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FACB1" w14:textId="77777777" w:rsidR="00987226" w:rsidRDefault="009246E0" w:rsidP="009246E0">
      <w:pPr>
        <w:jc w:val="center"/>
      </w:pPr>
      <w:bookmarkStart w:id="0" w:name="_GoBack"/>
      <w:bookmarkEnd w:id="0"/>
      <w:r>
        <w:t>070.712</w:t>
      </w:r>
    </w:p>
    <w:p w14:paraId="3590DAF1" w14:textId="77777777" w:rsidR="009246E0" w:rsidRDefault="009246E0" w:rsidP="009246E0">
      <w:pPr>
        <w:jc w:val="center"/>
      </w:pPr>
    </w:p>
    <w:p w14:paraId="112C24D3" w14:textId="77777777" w:rsidR="009246E0" w:rsidRDefault="009246E0" w:rsidP="009246E0">
      <w:pPr>
        <w:jc w:val="center"/>
      </w:pPr>
      <w:r>
        <w:t>Anthropologies of Risk</w:t>
      </w:r>
    </w:p>
    <w:p w14:paraId="658D5AE3" w14:textId="77777777" w:rsidR="009246E0" w:rsidRDefault="009246E0" w:rsidP="009246E0">
      <w:pPr>
        <w:jc w:val="center"/>
      </w:pPr>
      <w:r>
        <w:t>Thursday 11:00-1:00</w:t>
      </w:r>
    </w:p>
    <w:p w14:paraId="7AE4A50E" w14:textId="77777777" w:rsidR="009246E0" w:rsidRDefault="009246E0" w:rsidP="009246E0">
      <w:pPr>
        <w:jc w:val="center"/>
      </w:pPr>
      <w:proofErr w:type="spellStart"/>
      <w:r>
        <w:t>Macauley</w:t>
      </w:r>
      <w:proofErr w:type="spellEnd"/>
      <w:r>
        <w:t xml:space="preserve"> 400</w:t>
      </w:r>
    </w:p>
    <w:p w14:paraId="309D0E30" w14:textId="77777777" w:rsidR="009246E0" w:rsidRDefault="009246E0" w:rsidP="009246E0">
      <w:pPr>
        <w:jc w:val="center"/>
      </w:pPr>
    </w:p>
    <w:p w14:paraId="58D95367" w14:textId="77777777" w:rsidR="00352CDA" w:rsidRDefault="00352CDA" w:rsidP="009246E0">
      <w:pPr>
        <w:jc w:val="center"/>
      </w:pPr>
    </w:p>
    <w:p w14:paraId="24617115" w14:textId="77777777" w:rsidR="00352CDA" w:rsidRDefault="00352CDA" w:rsidP="009246E0">
      <w:pPr>
        <w:jc w:val="center"/>
      </w:pPr>
    </w:p>
    <w:p w14:paraId="493C043A" w14:textId="128A32E9" w:rsidR="00352CDA" w:rsidRDefault="00352CDA" w:rsidP="00352CDA">
      <w:pPr>
        <w:ind w:left="720"/>
      </w:pPr>
      <w:r>
        <w:t>In this course</w:t>
      </w:r>
      <w:r w:rsidR="00F57DEB">
        <w:t xml:space="preserve"> we explore how the calculative and affective logic of risk shapes social and</w:t>
      </w:r>
      <w:r w:rsidR="00E237DB">
        <w:t xml:space="preserve"> political life in modern socie</w:t>
      </w:r>
      <w:r w:rsidR="00F57DEB">
        <w:t>t</w:t>
      </w:r>
      <w:r w:rsidR="00E237DB">
        <w:t>i</w:t>
      </w:r>
      <w:r w:rsidR="00F57DEB">
        <w:t>es.   We begin by examin</w:t>
      </w:r>
      <w:r>
        <w:t>ing the historical emergence of risk and the political economies of securitization and circulation through which st</w:t>
      </w:r>
      <w:r w:rsidR="00F57DEB">
        <w:t xml:space="preserve">ates have harnessed </w:t>
      </w:r>
      <w:r>
        <w:t xml:space="preserve">risk </w:t>
      </w:r>
      <w:r w:rsidR="00F57DEB">
        <w:t>and statistic</w:t>
      </w:r>
      <w:r w:rsidR="0048658D">
        <w:t>al</w:t>
      </w:r>
      <w:r w:rsidR="00F57DEB">
        <w:t xml:space="preserve"> knowledge </w:t>
      </w:r>
      <w:r>
        <w:t>as a dynam</w:t>
      </w:r>
      <w:r w:rsidR="00F57DEB">
        <w:t xml:space="preserve">ic or logic of government.   We </w:t>
      </w:r>
      <w:r>
        <w:t>then look at the concepts of moral subjectivity, collectivity</w:t>
      </w:r>
      <w:r w:rsidR="00E237DB">
        <w:t>,</w:t>
      </w:r>
      <w:r>
        <w:t xml:space="preserve"> and ethical society that </w:t>
      </w:r>
      <w:r w:rsidR="00E237DB">
        <w:t xml:space="preserve">take shape in relationship to </w:t>
      </w:r>
      <w:r w:rsidR="00F57DEB">
        <w:t>neoliberal</w:t>
      </w:r>
      <w:r w:rsidR="00E237DB">
        <w:t xml:space="preserve"> concepts of distributed sovereignty, </w:t>
      </w:r>
      <w:proofErr w:type="spellStart"/>
      <w:r w:rsidR="00E237DB">
        <w:t>financialization</w:t>
      </w:r>
      <w:proofErr w:type="spellEnd"/>
      <w:r w:rsidR="00E237DB">
        <w:t>, vulnerability and care</w:t>
      </w:r>
      <w:r>
        <w:t>.   We conclude by looking at recent ethnographic studies of th</w:t>
      </w:r>
      <w:r w:rsidR="00F57DEB">
        <w:t>e affective social and administrat</w:t>
      </w:r>
      <w:r>
        <w:t xml:space="preserve">ive technologies through which knowledge about risk scenarios, climate, and nature are distributed and produced.  </w:t>
      </w:r>
    </w:p>
    <w:p w14:paraId="4F830028" w14:textId="77777777" w:rsidR="00933205" w:rsidRDefault="00933205" w:rsidP="00352CDA">
      <w:pPr>
        <w:ind w:left="720"/>
      </w:pPr>
    </w:p>
    <w:p w14:paraId="6FA9E242" w14:textId="5ACFC63F" w:rsidR="00933205" w:rsidRDefault="00933205" w:rsidP="00352CDA">
      <w:pPr>
        <w:ind w:left="720"/>
      </w:pPr>
      <w:r>
        <w:t>Requirement</w:t>
      </w:r>
      <w:r w:rsidR="0048658D">
        <w:t>s</w:t>
      </w:r>
      <w:r>
        <w:t xml:space="preserve"> include active participation in all seminar discussions, leading at least two seminar discussions during the semester; and a final paper addressing the texts and issues discussed in class in relationship to your own research and/or other theoretical and ethnographic texts.  </w:t>
      </w:r>
    </w:p>
    <w:p w14:paraId="143603E8" w14:textId="77777777" w:rsidR="009246E0" w:rsidRDefault="009246E0" w:rsidP="009246E0"/>
    <w:p w14:paraId="744C6C25" w14:textId="77777777" w:rsidR="00C134E4" w:rsidRDefault="00C134E4" w:rsidP="004319B5">
      <w:pPr>
        <w:rPr>
          <w:b/>
        </w:rPr>
      </w:pPr>
    </w:p>
    <w:p w14:paraId="32DDAF4B" w14:textId="77777777" w:rsidR="00C134E4" w:rsidRDefault="00C134E4" w:rsidP="004319B5">
      <w:pPr>
        <w:rPr>
          <w:b/>
        </w:rPr>
      </w:pPr>
    </w:p>
    <w:p w14:paraId="7D9AA0CA" w14:textId="77777777" w:rsidR="00C134E4" w:rsidRDefault="00C134E4" w:rsidP="004319B5">
      <w:pPr>
        <w:rPr>
          <w:b/>
        </w:rPr>
      </w:pPr>
    </w:p>
    <w:p w14:paraId="551186D1" w14:textId="77777777" w:rsidR="00A35C93" w:rsidRDefault="00A35C93" w:rsidP="004319B5">
      <w:pPr>
        <w:rPr>
          <w:b/>
        </w:rPr>
      </w:pPr>
      <w:r>
        <w:rPr>
          <w:b/>
        </w:rPr>
        <w:t xml:space="preserve">January 30:  Introduction </w:t>
      </w:r>
    </w:p>
    <w:p w14:paraId="400B2610" w14:textId="77777777" w:rsidR="00A35C93" w:rsidRDefault="00A35C93" w:rsidP="004319B5">
      <w:pPr>
        <w:rPr>
          <w:b/>
        </w:rPr>
      </w:pPr>
    </w:p>
    <w:p w14:paraId="279ADA36" w14:textId="031BC155" w:rsidR="00A35C93" w:rsidRDefault="004319B5" w:rsidP="009246E0">
      <w:pPr>
        <w:rPr>
          <w:u w:val="single"/>
        </w:rPr>
      </w:pPr>
      <w:r>
        <w:rPr>
          <w:b/>
        </w:rPr>
        <w:t>,</w:t>
      </w:r>
      <w:r w:rsidR="0054608A">
        <w:rPr>
          <w:u w:val="single"/>
        </w:rPr>
        <w:t xml:space="preserve"> </w:t>
      </w:r>
    </w:p>
    <w:p w14:paraId="7AB22241" w14:textId="072DE77B" w:rsidR="00A35C93" w:rsidRDefault="00A35C93" w:rsidP="00A35C93">
      <w:pPr>
        <w:jc w:val="center"/>
        <w:rPr>
          <w:u w:val="single"/>
        </w:rPr>
      </w:pPr>
      <w:r>
        <w:rPr>
          <w:u w:val="single"/>
        </w:rPr>
        <w:t xml:space="preserve">I. </w:t>
      </w:r>
      <w:r w:rsidR="007A7B41">
        <w:rPr>
          <w:u w:val="single"/>
        </w:rPr>
        <w:t xml:space="preserve">Calculative Economies </w:t>
      </w:r>
    </w:p>
    <w:p w14:paraId="32460A43" w14:textId="77777777" w:rsidR="00A35C93" w:rsidRDefault="00A35C93" w:rsidP="009246E0"/>
    <w:p w14:paraId="6431AA81" w14:textId="77777777" w:rsidR="00A35C93" w:rsidRDefault="00A35C93" w:rsidP="009246E0"/>
    <w:p w14:paraId="7FA35BFC" w14:textId="0FCB2810" w:rsidR="0054608A" w:rsidRDefault="00A35C93" w:rsidP="009246E0">
      <w:pPr>
        <w:rPr>
          <w:b/>
        </w:rPr>
      </w:pPr>
      <w:r w:rsidRPr="004319B5">
        <w:rPr>
          <w:b/>
        </w:rPr>
        <w:t>F</w:t>
      </w:r>
      <w:r>
        <w:rPr>
          <w:b/>
        </w:rPr>
        <w:t>ebruary 6.</w:t>
      </w:r>
      <w:r>
        <w:rPr>
          <w:b/>
        </w:rPr>
        <w:tab/>
      </w:r>
      <w:r w:rsidR="00D2250D">
        <w:rPr>
          <w:b/>
        </w:rPr>
        <w:t xml:space="preserve"> </w:t>
      </w:r>
      <w:r w:rsidR="0054608A">
        <w:rPr>
          <w:b/>
        </w:rPr>
        <w:tab/>
      </w:r>
    </w:p>
    <w:p w14:paraId="3C769C11" w14:textId="77777777" w:rsidR="0054608A" w:rsidRDefault="0054608A" w:rsidP="009246E0">
      <w:pPr>
        <w:rPr>
          <w:b/>
        </w:rPr>
      </w:pPr>
    </w:p>
    <w:p w14:paraId="6D460059" w14:textId="3EAD2B5F" w:rsidR="00A35C93" w:rsidRPr="00933205" w:rsidRDefault="00A35C93" w:rsidP="0054608A">
      <w:pPr>
        <w:ind w:left="720"/>
        <w:rPr>
          <w:b/>
        </w:rPr>
      </w:pPr>
      <w:r>
        <w:t xml:space="preserve">Ian Hacking.    </w:t>
      </w:r>
      <w:r w:rsidR="00933205">
        <w:t xml:space="preserve">1990.   </w:t>
      </w:r>
      <w:r>
        <w:rPr>
          <w:i/>
        </w:rPr>
        <w:t xml:space="preserve">The Taming of </w:t>
      </w:r>
      <w:proofErr w:type="gramStart"/>
      <w:r>
        <w:rPr>
          <w:i/>
        </w:rPr>
        <w:t>Chance</w:t>
      </w:r>
      <w:r w:rsidR="004F56E9">
        <w:rPr>
          <w:i/>
        </w:rPr>
        <w:t xml:space="preserve"> </w:t>
      </w:r>
      <w:r w:rsidR="00933205">
        <w:t>.</w:t>
      </w:r>
      <w:proofErr w:type="gramEnd"/>
      <w:r w:rsidR="00933205">
        <w:t xml:space="preserve">   Cambridge &amp; NY: Cambridge University Press</w:t>
      </w:r>
      <w:proofErr w:type="gramStart"/>
      <w:r w:rsidR="00933205">
        <w:t xml:space="preserve">;  </w:t>
      </w:r>
      <w:r w:rsidR="00933205">
        <w:rPr>
          <w:b/>
        </w:rPr>
        <w:t>read</w:t>
      </w:r>
      <w:proofErr w:type="gramEnd"/>
      <w:r w:rsidR="00933205">
        <w:rPr>
          <w:b/>
        </w:rPr>
        <w:t xml:space="preserve"> pp. 1-26, 47-63; 81-104; 160-216</w:t>
      </w:r>
    </w:p>
    <w:p w14:paraId="14856B99" w14:textId="77777777" w:rsidR="00960E06" w:rsidRPr="004F56E9" w:rsidRDefault="00960E06" w:rsidP="0054608A">
      <w:pPr>
        <w:ind w:left="720"/>
        <w:rPr>
          <w:i/>
        </w:rPr>
      </w:pPr>
    </w:p>
    <w:p w14:paraId="3545362B" w14:textId="77777777" w:rsidR="004F56E9" w:rsidRDefault="004F56E9" w:rsidP="004F56E9">
      <w:pPr>
        <w:ind w:left="720"/>
      </w:pPr>
      <w:r>
        <w:t xml:space="preserve">Francois </w:t>
      </w:r>
      <w:proofErr w:type="spellStart"/>
      <w:r>
        <w:t>Ewald</w:t>
      </w:r>
      <w:proofErr w:type="spellEnd"/>
      <w:r>
        <w:t xml:space="preserve">.   1991.    “Insurance and Risk.”  In G. </w:t>
      </w:r>
      <w:proofErr w:type="spellStart"/>
      <w:r>
        <w:t>Burchell</w:t>
      </w:r>
      <w:proofErr w:type="spellEnd"/>
      <w:r>
        <w:t>, C. Gordon &amp; P. Miller, eds</w:t>
      </w:r>
      <w:proofErr w:type="gramStart"/>
      <w:r>
        <w:t>.,</w:t>
      </w:r>
      <w:proofErr w:type="gramEnd"/>
      <w:r>
        <w:t xml:space="preserve"> </w:t>
      </w:r>
      <w:r>
        <w:rPr>
          <w:i/>
        </w:rPr>
        <w:t xml:space="preserve">The Foucault Effect: Studies in </w:t>
      </w:r>
      <w:r w:rsidRPr="0035779A">
        <w:rPr>
          <w:i/>
        </w:rPr>
        <w:t>Governmentality</w:t>
      </w:r>
      <w:r>
        <w:t xml:space="preserve">, pp. 197-210.     </w:t>
      </w:r>
      <w:proofErr w:type="gramStart"/>
      <w:r>
        <w:t>Univ. of Chicago Press.</w:t>
      </w:r>
      <w:proofErr w:type="gramEnd"/>
      <w:r>
        <w:t xml:space="preserve">  </w:t>
      </w:r>
    </w:p>
    <w:p w14:paraId="1637DEEE" w14:textId="77777777" w:rsidR="004F56E9" w:rsidRDefault="004F56E9" w:rsidP="004F56E9">
      <w:pPr>
        <w:ind w:left="720"/>
      </w:pPr>
    </w:p>
    <w:p w14:paraId="7F19DFEA" w14:textId="77777777" w:rsidR="004F56E9" w:rsidRDefault="004F56E9" w:rsidP="004F56E9">
      <w:pPr>
        <w:ind w:left="720"/>
        <w:rPr>
          <w:rFonts w:ascii="Helvetica" w:hAnsi="Helvetica" w:cs="Helvetica"/>
        </w:rPr>
      </w:pPr>
      <w:proofErr w:type="spellStart"/>
      <w:r w:rsidRPr="0035779A">
        <w:rPr>
          <w:rFonts w:ascii="Helvetica" w:hAnsi="Helvetica" w:cs="Helvetica"/>
        </w:rPr>
        <w:t>Gerda</w:t>
      </w:r>
      <w:proofErr w:type="spellEnd"/>
      <w:r w:rsidRPr="0035779A">
        <w:rPr>
          <w:rFonts w:ascii="Helvetica" w:hAnsi="Helvetica" w:cs="Helvetica"/>
        </w:rPr>
        <w:t xml:space="preserve"> Reith</w:t>
      </w:r>
      <w:r>
        <w:rPr>
          <w:rFonts w:ascii="Helvetica" w:hAnsi="Helvetica" w:cs="Helvetica"/>
        </w:rPr>
        <w:t xml:space="preserve">.  2004.  “Uncertain Times: The Notion of ‘Risk’ and the Development of Modernity,” </w:t>
      </w:r>
      <w:r>
        <w:rPr>
          <w:rFonts w:ascii="Helvetica" w:hAnsi="Helvetica" w:cs="Helvetica"/>
          <w:i/>
        </w:rPr>
        <w:t>Time and Society</w:t>
      </w:r>
      <w:r>
        <w:rPr>
          <w:rFonts w:ascii="Helvetica" w:hAnsi="Helvetica" w:cs="Helvetica"/>
        </w:rPr>
        <w:t>, 13(2)</w:t>
      </w:r>
      <w:proofErr w:type="gramStart"/>
      <w:r>
        <w:rPr>
          <w:rFonts w:ascii="Helvetica" w:hAnsi="Helvetica" w:cs="Helvetica"/>
        </w:rPr>
        <w:t>:383</w:t>
      </w:r>
      <w:proofErr w:type="gramEnd"/>
      <w:r>
        <w:rPr>
          <w:rFonts w:ascii="Helvetica" w:hAnsi="Helvetica" w:cs="Helvetica"/>
        </w:rPr>
        <w:t>-402</w:t>
      </w:r>
    </w:p>
    <w:p w14:paraId="0951222E" w14:textId="77777777" w:rsidR="004F56E9" w:rsidRDefault="004F56E9" w:rsidP="004F56E9">
      <w:pPr>
        <w:ind w:left="720"/>
        <w:rPr>
          <w:rFonts w:ascii="Helvetica" w:hAnsi="Helvetica" w:cs="Helvetica"/>
        </w:rPr>
      </w:pPr>
    </w:p>
    <w:p w14:paraId="78701671" w14:textId="77777777" w:rsidR="004F56E9" w:rsidRDefault="004F56E9" w:rsidP="004F56E9">
      <w:pPr>
        <w:ind w:left="720"/>
      </w:pPr>
    </w:p>
    <w:p w14:paraId="0ADADE4E" w14:textId="77777777" w:rsidR="00A75A74" w:rsidRDefault="00A75A74" w:rsidP="009246E0"/>
    <w:p w14:paraId="47C32AC6" w14:textId="7FCC9871" w:rsidR="00D2250D" w:rsidRDefault="00A35C93" w:rsidP="00D2250D">
      <w:pPr>
        <w:keepNext/>
        <w:rPr>
          <w:b/>
        </w:rPr>
      </w:pPr>
      <w:r>
        <w:rPr>
          <w:b/>
        </w:rPr>
        <w:t>February 13.</w:t>
      </w:r>
      <w:r w:rsidR="00D2250D">
        <w:rPr>
          <w:b/>
        </w:rPr>
        <w:t xml:space="preserve">   </w:t>
      </w:r>
    </w:p>
    <w:p w14:paraId="0EC81F4E" w14:textId="77777777" w:rsidR="00D2250D" w:rsidRDefault="00D2250D" w:rsidP="00D2250D">
      <w:pPr>
        <w:keepNext/>
        <w:ind w:left="720"/>
        <w:rPr>
          <w:b/>
        </w:rPr>
      </w:pPr>
    </w:p>
    <w:p w14:paraId="6DFF6F38" w14:textId="232EEEF5" w:rsidR="007A7B41" w:rsidRDefault="007A7B41" w:rsidP="00D2250D">
      <w:pPr>
        <w:keepNext/>
        <w:ind w:left="720"/>
        <w:rPr>
          <w:b/>
        </w:rPr>
      </w:pPr>
      <w:r>
        <w:t xml:space="preserve">Michel Foucault.   </w:t>
      </w:r>
      <w:r w:rsidR="00C134E4">
        <w:t xml:space="preserve">2009.  </w:t>
      </w:r>
      <w:r>
        <w:t xml:space="preserve"> </w:t>
      </w:r>
      <w:r>
        <w:rPr>
          <w:i/>
        </w:rPr>
        <w:t>Security, Population, Territory</w:t>
      </w:r>
      <w:r w:rsidR="00C134E4">
        <w:t xml:space="preserve">.   Picador; </w:t>
      </w:r>
      <w:r w:rsidR="00C134E4">
        <w:rPr>
          <w:b/>
        </w:rPr>
        <w:t xml:space="preserve">read pp.1-114 </w:t>
      </w:r>
    </w:p>
    <w:p w14:paraId="7CC5EBE5" w14:textId="77777777" w:rsidR="00AD3325" w:rsidRDefault="00AD3325" w:rsidP="00D2250D">
      <w:pPr>
        <w:keepNext/>
        <w:ind w:left="720"/>
        <w:rPr>
          <w:b/>
        </w:rPr>
      </w:pPr>
    </w:p>
    <w:p w14:paraId="6DB2535D" w14:textId="77777777" w:rsidR="00AD3325" w:rsidRPr="00D2250D" w:rsidRDefault="00AD3325" w:rsidP="00AD3325">
      <w:pPr>
        <w:keepNext/>
        <w:ind w:left="720"/>
      </w:pPr>
      <w:proofErr w:type="gramStart"/>
      <w:r>
        <w:t xml:space="preserve">Nikolas Rose &amp; Mariana </w:t>
      </w:r>
      <w:proofErr w:type="spellStart"/>
      <w:r>
        <w:t>Valverde</w:t>
      </w:r>
      <w:proofErr w:type="spellEnd"/>
      <w:r>
        <w:t>.</w:t>
      </w:r>
      <w:proofErr w:type="gramEnd"/>
      <w:r>
        <w:t xml:space="preserve">  1998.   “Governed by Law?”  </w:t>
      </w:r>
      <w:r>
        <w:rPr>
          <w:i/>
        </w:rPr>
        <w:t xml:space="preserve">Social and Legal Studies, </w:t>
      </w:r>
      <w:r>
        <w:t>7(4): 541-551</w:t>
      </w:r>
    </w:p>
    <w:p w14:paraId="28B15A61" w14:textId="77777777" w:rsidR="00AD3325" w:rsidRDefault="00AD3325" w:rsidP="00A35C93"/>
    <w:p w14:paraId="317223F2" w14:textId="77777777" w:rsidR="0054608A" w:rsidRDefault="0054608A" w:rsidP="00A35C93">
      <w:pPr>
        <w:rPr>
          <w:b/>
        </w:rPr>
      </w:pPr>
      <w:r>
        <w:rPr>
          <w:b/>
        </w:rPr>
        <w:t>February 20</w:t>
      </w:r>
      <w:r w:rsidR="00A35C93">
        <w:rPr>
          <w:b/>
        </w:rPr>
        <w:t>.</w:t>
      </w:r>
      <w:r w:rsidR="00A35C93">
        <w:rPr>
          <w:b/>
        </w:rPr>
        <w:tab/>
      </w:r>
      <w:r w:rsidR="00A35C93">
        <w:rPr>
          <w:b/>
        </w:rPr>
        <w:tab/>
      </w:r>
    </w:p>
    <w:p w14:paraId="7A3C8ABD" w14:textId="77777777" w:rsidR="0054608A" w:rsidRDefault="0054608A" w:rsidP="00A35C93">
      <w:pPr>
        <w:rPr>
          <w:b/>
        </w:rPr>
      </w:pPr>
    </w:p>
    <w:p w14:paraId="1DB545E0" w14:textId="77777777" w:rsidR="00AD3325" w:rsidRPr="00C134E4" w:rsidRDefault="00AD3325" w:rsidP="00AD3325">
      <w:pPr>
        <w:keepNext/>
        <w:ind w:left="720"/>
        <w:rPr>
          <w:b/>
        </w:rPr>
      </w:pPr>
      <w:r>
        <w:t xml:space="preserve">Michel Foucault.  2010.   </w:t>
      </w:r>
      <w:r>
        <w:rPr>
          <w:i/>
        </w:rPr>
        <w:t xml:space="preserve">The Birth of </w:t>
      </w:r>
      <w:proofErr w:type="spellStart"/>
      <w:r>
        <w:rPr>
          <w:i/>
        </w:rPr>
        <w:t>Biopolitics</w:t>
      </w:r>
      <w:proofErr w:type="spellEnd"/>
      <w:r>
        <w:t xml:space="preserve">.   Picador   </w:t>
      </w:r>
      <w:r>
        <w:rPr>
          <w:b/>
        </w:rPr>
        <w:t>Read pp. 129-184.</w:t>
      </w:r>
    </w:p>
    <w:p w14:paraId="4E4656F9" w14:textId="77777777" w:rsidR="00AD3325" w:rsidRDefault="00AD3325" w:rsidP="00AD3325">
      <w:pPr>
        <w:keepNext/>
        <w:rPr>
          <w:b/>
        </w:rPr>
      </w:pPr>
    </w:p>
    <w:p w14:paraId="66425649" w14:textId="77777777" w:rsidR="007A7B41" w:rsidRDefault="007A7B41" w:rsidP="007A7B41">
      <w:pPr>
        <w:ind w:left="720"/>
        <w:rPr>
          <w:rFonts w:ascii="Helvetica" w:hAnsi="Helvetica" w:cs="Helvetica"/>
        </w:rPr>
      </w:pPr>
      <w:r w:rsidRPr="007A7B41">
        <w:rPr>
          <w:rFonts w:ascii="Helvetica" w:hAnsi="Helvetica" w:cs="Helvetica"/>
        </w:rPr>
        <w:t xml:space="preserve">Castel, Robert. 1991. “From Dangerousness to Risk.” In G. </w:t>
      </w:r>
      <w:proofErr w:type="spellStart"/>
      <w:r w:rsidRPr="007A7B41">
        <w:rPr>
          <w:rFonts w:ascii="Helvetica" w:hAnsi="Helvetica" w:cs="Helvetica"/>
        </w:rPr>
        <w:t>Burchell</w:t>
      </w:r>
      <w:proofErr w:type="spellEnd"/>
      <w:r w:rsidRPr="007A7B41">
        <w:rPr>
          <w:rFonts w:ascii="Helvetica" w:hAnsi="Helvetica" w:cs="Helvetica"/>
        </w:rPr>
        <w:t xml:space="preserve"> et al (eds.). </w:t>
      </w:r>
      <w:r w:rsidRPr="007A7B41">
        <w:rPr>
          <w:rFonts w:ascii="Helvetica" w:hAnsi="Helvetica" w:cs="Helvetica"/>
          <w:i/>
        </w:rPr>
        <w:t>The Foucault Effect: Studies in Governmentality, pp. 281-298</w:t>
      </w:r>
      <w:r w:rsidRPr="007A7B41">
        <w:rPr>
          <w:rFonts w:ascii="Helvetica" w:hAnsi="Helvetica" w:cs="Helvetica"/>
        </w:rPr>
        <w:t>. Chicago: The University of Chicago Press</w:t>
      </w:r>
    </w:p>
    <w:p w14:paraId="19F50BBC" w14:textId="77777777" w:rsidR="007A7B41" w:rsidRPr="007A7B41" w:rsidRDefault="007A7B41" w:rsidP="007A7B41">
      <w:pPr>
        <w:ind w:left="720"/>
        <w:rPr>
          <w:rFonts w:ascii="Helvetica" w:hAnsi="Helvetica" w:cs="Helvetica"/>
        </w:rPr>
      </w:pPr>
    </w:p>
    <w:p w14:paraId="2199AE18" w14:textId="77777777" w:rsidR="003B3F54" w:rsidRDefault="003B3F54" w:rsidP="00A35C93">
      <w:pPr>
        <w:rPr>
          <w:i/>
        </w:rPr>
      </w:pPr>
    </w:p>
    <w:p w14:paraId="27DE3A9C" w14:textId="77777777" w:rsidR="0054608A" w:rsidRDefault="0054608A" w:rsidP="003B3F54">
      <w:r>
        <w:rPr>
          <w:b/>
        </w:rPr>
        <w:t>February 27.</w:t>
      </w:r>
      <w:r>
        <w:t xml:space="preserve">  </w:t>
      </w:r>
    </w:p>
    <w:p w14:paraId="2D4E04E7" w14:textId="77777777" w:rsidR="0054608A" w:rsidRDefault="0054608A" w:rsidP="0054608A">
      <w:pPr>
        <w:ind w:left="720"/>
      </w:pPr>
    </w:p>
    <w:p w14:paraId="71C1E123" w14:textId="137B2B19" w:rsidR="003B3F54" w:rsidRDefault="003B3F54" w:rsidP="0054608A">
      <w:pPr>
        <w:ind w:left="720"/>
      </w:pPr>
      <w:r>
        <w:t xml:space="preserve">Ulrich Beck.    1996.   “Risk and the Provident State.”   </w:t>
      </w:r>
      <w:r>
        <w:rPr>
          <w:i/>
        </w:rPr>
        <w:t>Risk, environment and Modernity: Towards a New Environmentalism</w:t>
      </w:r>
      <w:r>
        <w:t>, pp. 27-43.    Sage</w:t>
      </w:r>
    </w:p>
    <w:p w14:paraId="35E6ECDC" w14:textId="77777777" w:rsidR="003B3F54" w:rsidRDefault="003B3F54" w:rsidP="0054608A">
      <w:pPr>
        <w:ind w:left="720"/>
      </w:pPr>
    </w:p>
    <w:p w14:paraId="06B44BFD" w14:textId="291158C9" w:rsidR="003B3F54" w:rsidRDefault="003B3F54" w:rsidP="0054608A">
      <w:pPr>
        <w:ind w:left="720"/>
      </w:pPr>
      <w:r>
        <w:t xml:space="preserve">Louise </w:t>
      </w:r>
      <w:proofErr w:type="spellStart"/>
      <w:r>
        <w:t>A</w:t>
      </w:r>
      <w:r w:rsidR="0054608A">
        <w:t>moore</w:t>
      </w:r>
      <w:proofErr w:type="spellEnd"/>
      <w:r w:rsidR="0054608A">
        <w:t>.   2011.   “Data Derivative</w:t>
      </w:r>
      <w:r>
        <w:t>s: the Emergence of a Security Risk Calculus for Our Times,</w:t>
      </w:r>
      <w:proofErr w:type="gramStart"/>
      <w:r>
        <w:t xml:space="preserve">”  </w:t>
      </w:r>
      <w:r>
        <w:rPr>
          <w:i/>
        </w:rPr>
        <w:t>Theory</w:t>
      </w:r>
      <w:proofErr w:type="gramEnd"/>
      <w:r>
        <w:rPr>
          <w:i/>
        </w:rPr>
        <w:t>, Culture and Society</w:t>
      </w:r>
      <w:r>
        <w:t>, 28(6):24-43</w:t>
      </w:r>
    </w:p>
    <w:p w14:paraId="4DD3D39E" w14:textId="77777777" w:rsidR="003B3F54" w:rsidRDefault="003B3F54" w:rsidP="003B3F54">
      <w:pPr>
        <w:rPr>
          <w:b/>
        </w:rPr>
      </w:pPr>
    </w:p>
    <w:p w14:paraId="6211D6AE" w14:textId="77777777" w:rsidR="00884F5F" w:rsidRPr="00D2250D" w:rsidRDefault="00884F5F" w:rsidP="00884F5F">
      <w:pPr>
        <w:ind w:left="720"/>
      </w:pPr>
      <w:r>
        <w:t>J.  Black.   2001.    “Decentering Regulation: Understanding the Role of Regulation and Self-Regulation in a ‘Post-Regulatory’ World</w:t>
      </w:r>
      <w:proofErr w:type="gramStart"/>
      <w:r>
        <w:t>”  In</w:t>
      </w:r>
      <w:proofErr w:type="gramEnd"/>
      <w:r>
        <w:t xml:space="preserve">.  M. Freeman (ed.), </w:t>
      </w:r>
      <w:r>
        <w:rPr>
          <w:i/>
        </w:rPr>
        <w:t>Current Legal Problems</w:t>
      </w:r>
      <w:r>
        <w:t>, 54, pp. 103-146.   Oxford University Press</w:t>
      </w:r>
    </w:p>
    <w:p w14:paraId="6165AA73" w14:textId="77777777" w:rsidR="00884F5F" w:rsidRDefault="00884F5F" w:rsidP="00884F5F">
      <w:pPr>
        <w:rPr>
          <w:rFonts w:ascii="Helvetica" w:hAnsi="Helvetica" w:cs="Helvetica"/>
          <w:color w:val="1049BC"/>
        </w:rPr>
      </w:pPr>
    </w:p>
    <w:p w14:paraId="36E510E2" w14:textId="73B6FC4E" w:rsidR="00AD3325" w:rsidRPr="00725F3D" w:rsidRDefault="00AD3325" w:rsidP="00AD3325">
      <w:pPr>
        <w:ind w:left="720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 xml:space="preserve">Frank Knight.  1961.   </w:t>
      </w:r>
      <w:r>
        <w:rPr>
          <w:rFonts w:ascii="Helvetica" w:hAnsi="Helvetica" w:cs="Helvetica"/>
          <w:i/>
        </w:rPr>
        <w:t>Risk, Uncertainty, Profit</w:t>
      </w:r>
      <w:r>
        <w:rPr>
          <w:rFonts w:ascii="Helvetica" w:hAnsi="Helvetica" w:cs="Helvetica"/>
        </w:rPr>
        <w:t xml:space="preserve"> (1921).   London: LSE, reprint.    </w:t>
      </w:r>
      <w:proofErr w:type="gramStart"/>
      <w:r>
        <w:rPr>
          <w:rFonts w:ascii="Helvetica" w:hAnsi="Helvetica" w:cs="Helvetica"/>
          <w:b/>
        </w:rPr>
        <w:t>read</w:t>
      </w:r>
      <w:proofErr w:type="gramEnd"/>
      <w:r>
        <w:rPr>
          <w:rFonts w:ascii="Helvetica" w:hAnsi="Helvetica" w:cs="Helvetica"/>
          <w:b/>
        </w:rPr>
        <w:t>:  Chapters VI</w:t>
      </w:r>
      <w:r w:rsidR="00725F3D">
        <w:rPr>
          <w:rFonts w:ascii="Helvetica" w:hAnsi="Helvetica" w:cs="Helvetica"/>
          <w:b/>
        </w:rPr>
        <w:t xml:space="preserve">I &amp; </w:t>
      </w:r>
      <w:r>
        <w:rPr>
          <w:rFonts w:ascii="Helvetica" w:hAnsi="Helvetica" w:cs="Helvetica"/>
          <w:b/>
        </w:rPr>
        <w:t>X</w:t>
      </w:r>
      <w:r w:rsidR="00725F3D">
        <w:rPr>
          <w:rFonts w:ascii="Helvetica" w:hAnsi="Helvetica" w:cs="Helvetica"/>
          <w:b/>
        </w:rPr>
        <w:t>II</w:t>
      </w:r>
      <w:r>
        <w:rPr>
          <w:rFonts w:ascii="Helvetica" w:hAnsi="Helvetica" w:cs="Helvetica"/>
          <w:b/>
          <w:i/>
        </w:rPr>
        <w:t xml:space="preserve">  </w:t>
      </w:r>
      <w:r w:rsidR="00725F3D">
        <w:rPr>
          <w:rFonts w:ascii="Helvetica" w:hAnsi="Helvetica" w:cs="Helvetica"/>
          <w:b/>
        </w:rPr>
        <w:t>(pp.197-232; 347-</w:t>
      </w:r>
      <w:r>
        <w:rPr>
          <w:rFonts w:ascii="Helvetica" w:hAnsi="Helvetica" w:cs="Helvetica"/>
          <w:b/>
          <w:i/>
        </w:rPr>
        <w:t xml:space="preserve"> </w:t>
      </w:r>
      <w:r w:rsidR="00725F3D">
        <w:rPr>
          <w:rFonts w:ascii="Helvetica" w:hAnsi="Helvetica" w:cs="Helvetica"/>
          <w:b/>
          <w:i/>
        </w:rPr>
        <w:t>375</w:t>
      </w:r>
      <w:r w:rsidR="00725F3D">
        <w:rPr>
          <w:rFonts w:ascii="Helvetica" w:hAnsi="Helvetica" w:cs="Helvetica"/>
          <w:b/>
        </w:rPr>
        <w:t>)</w:t>
      </w:r>
    </w:p>
    <w:p w14:paraId="75EF4A59" w14:textId="2A607D52" w:rsidR="00BD3353" w:rsidRDefault="00BD3353" w:rsidP="00884F5F">
      <w:pPr>
        <w:ind w:left="720"/>
      </w:pPr>
    </w:p>
    <w:p w14:paraId="51CE00CA" w14:textId="0536B19E" w:rsidR="00884F5F" w:rsidRPr="00F71914" w:rsidRDefault="00884F5F" w:rsidP="00F71914">
      <w:pPr>
        <w:rPr>
          <w:u w:val="single"/>
        </w:rPr>
      </w:pPr>
    </w:p>
    <w:p w14:paraId="2FAA8FCE" w14:textId="77777777" w:rsidR="00884F5F" w:rsidRDefault="00884F5F" w:rsidP="00884F5F">
      <w:pPr>
        <w:ind w:left="720"/>
      </w:pPr>
    </w:p>
    <w:p w14:paraId="235D9437" w14:textId="77777777" w:rsidR="00A35C93" w:rsidRDefault="00A35C93" w:rsidP="00A35C93">
      <w:pPr>
        <w:jc w:val="center"/>
        <w:rPr>
          <w:u w:val="single"/>
        </w:rPr>
      </w:pPr>
    </w:p>
    <w:p w14:paraId="4989D10F" w14:textId="324EEAD5" w:rsidR="00A35C93" w:rsidRDefault="00A35C93" w:rsidP="00C134E4">
      <w:pPr>
        <w:keepNext/>
        <w:jc w:val="center"/>
      </w:pPr>
      <w:r>
        <w:rPr>
          <w:u w:val="single"/>
        </w:rPr>
        <w:t xml:space="preserve">II. </w:t>
      </w:r>
      <w:r w:rsidR="00FD3462">
        <w:rPr>
          <w:u w:val="single"/>
        </w:rPr>
        <w:t>Moral Economies of Risk</w:t>
      </w:r>
    </w:p>
    <w:p w14:paraId="010FE027" w14:textId="77777777" w:rsidR="00A35C93" w:rsidRPr="0054608A" w:rsidRDefault="00A35C93" w:rsidP="00C134E4">
      <w:pPr>
        <w:keepNext/>
      </w:pPr>
    </w:p>
    <w:p w14:paraId="31F99326" w14:textId="77777777" w:rsidR="003B3F54" w:rsidRDefault="003B3F54" w:rsidP="00C134E4">
      <w:pPr>
        <w:keepNext/>
      </w:pPr>
    </w:p>
    <w:p w14:paraId="0AC8F8DC" w14:textId="1079FFAE" w:rsidR="0054608A" w:rsidRPr="0054608A" w:rsidRDefault="0054608A" w:rsidP="00C134E4">
      <w:pPr>
        <w:keepNext/>
        <w:rPr>
          <w:b/>
        </w:rPr>
      </w:pPr>
      <w:r>
        <w:rPr>
          <w:b/>
        </w:rPr>
        <w:t xml:space="preserve">March </w:t>
      </w:r>
      <w:r w:rsidR="00FD3462">
        <w:rPr>
          <w:b/>
        </w:rPr>
        <w:t>6</w:t>
      </w:r>
      <w:r>
        <w:rPr>
          <w:b/>
        </w:rPr>
        <w:t xml:space="preserve">  </w:t>
      </w:r>
    </w:p>
    <w:p w14:paraId="22819206" w14:textId="77777777" w:rsidR="0054608A" w:rsidRDefault="0054608A" w:rsidP="00C134E4">
      <w:pPr>
        <w:keepNext/>
        <w:ind w:left="720"/>
      </w:pPr>
    </w:p>
    <w:p w14:paraId="07B9A571" w14:textId="03CD85BB" w:rsidR="0054608A" w:rsidRPr="00466D97" w:rsidRDefault="00BA207C" w:rsidP="00C134E4">
      <w:pPr>
        <w:keepNext/>
        <w:ind w:left="720"/>
      </w:pPr>
      <w:r>
        <w:t>Mary Douglas.   1994</w:t>
      </w:r>
      <w:proofErr w:type="gramStart"/>
      <w:r>
        <w:t xml:space="preserve">.   </w:t>
      </w:r>
      <w:r>
        <w:rPr>
          <w:i/>
        </w:rPr>
        <w:t>Risk</w:t>
      </w:r>
      <w:proofErr w:type="gramEnd"/>
      <w:r>
        <w:rPr>
          <w:i/>
        </w:rPr>
        <w:t xml:space="preserve"> and Blame</w:t>
      </w:r>
      <w:r>
        <w:t xml:space="preserve">.  London: </w:t>
      </w:r>
      <w:proofErr w:type="spellStart"/>
      <w:proofErr w:type="gramStart"/>
      <w:r>
        <w:t>Routledge</w:t>
      </w:r>
      <w:proofErr w:type="spellEnd"/>
      <w:r w:rsidR="00D2250D">
        <w:t xml:space="preserve">  </w:t>
      </w:r>
      <w:r w:rsidR="00FD3462" w:rsidRPr="00FD3462">
        <w:rPr>
          <w:b/>
        </w:rPr>
        <w:t>Read</w:t>
      </w:r>
      <w:proofErr w:type="gramEnd"/>
      <w:r w:rsidR="00FD3462" w:rsidRPr="00FD3462">
        <w:rPr>
          <w:b/>
        </w:rPr>
        <w:t xml:space="preserve">  Part I </w:t>
      </w:r>
      <w:r w:rsidR="00FD3462">
        <w:rPr>
          <w:b/>
        </w:rPr>
        <w:t>,</w:t>
      </w:r>
      <w:r w:rsidR="00FD3462" w:rsidRPr="00FD3462">
        <w:rPr>
          <w:b/>
        </w:rPr>
        <w:t xml:space="preserve"> pp. 3-123  </w:t>
      </w:r>
      <w:r w:rsidR="00466D97">
        <w:rPr>
          <w:b/>
        </w:rPr>
        <w:t xml:space="preserve">  [</w:t>
      </w:r>
      <w:r w:rsidR="00466D97">
        <w:rPr>
          <w:color w:val="FF0000"/>
        </w:rPr>
        <w:t>available as e-book at library</w:t>
      </w:r>
      <w:r w:rsidR="00466D97">
        <w:t>]</w:t>
      </w:r>
    </w:p>
    <w:p w14:paraId="021C0EEF" w14:textId="77777777" w:rsidR="000D1918" w:rsidRDefault="000D1918" w:rsidP="00BA207C">
      <w:pPr>
        <w:ind w:left="720"/>
        <w:rPr>
          <w:b/>
        </w:rPr>
      </w:pPr>
    </w:p>
    <w:p w14:paraId="55FBD155" w14:textId="77777777" w:rsidR="00884F5F" w:rsidRDefault="00884F5F" w:rsidP="00884F5F">
      <w:pPr>
        <w:ind w:left="720"/>
      </w:pPr>
      <w:r>
        <w:t xml:space="preserve">Ian Hacking.   2003.   “Risk and Dirt.”  In R.V. Ericson &amp; A. Doyle, </w:t>
      </w:r>
      <w:proofErr w:type="gramStart"/>
      <w:r>
        <w:t>eds</w:t>
      </w:r>
      <w:proofErr w:type="gramEnd"/>
      <w:r>
        <w:t xml:space="preserve">.  </w:t>
      </w:r>
      <w:r>
        <w:rPr>
          <w:i/>
        </w:rPr>
        <w:t>Risk and Morality</w:t>
      </w:r>
      <w:r>
        <w:t xml:space="preserve">, pp. 22-47.   Toronto: University of Toronto Press. </w:t>
      </w:r>
    </w:p>
    <w:p w14:paraId="4C64F40E" w14:textId="77777777" w:rsidR="00884F5F" w:rsidRDefault="00884F5F" w:rsidP="00884F5F">
      <w:pPr>
        <w:ind w:left="720"/>
      </w:pPr>
    </w:p>
    <w:p w14:paraId="48F7CE92" w14:textId="77777777" w:rsidR="00361CAA" w:rsidRDefault="00361CAA" w:rsidP="0054608A">
      <w:pPr>
        <w:ind w:left="720"/>
      </w:pPr>
    </w:p>
    <w:p w14:paraId="72D5B4B2" w14:textId="2EB9FA5B" w:rsidR="0054608A" w:rsidRDefault="00A54436" w:rsidP="003B3F54">
      <w:r>
        <w:rPr>
          <w:b/>
        </w:rPr>
        <w:t xml:space="preserve">March </w:t>
      </w:r>
      <w:r w:rsidR="00FD3462">
        <w:rPr>
          <w:b/>
        </w:rPr>
        <w:t>13</w:t>
      </w:r>
    </w:p>
    <w:p w14:paraId="1455AE6F" w14:textId="77777777" w:rsidR="0054608A" w:rsidRDefault="0054608A" w:rsidP="003B3F54"/>
    <w:p w14:paraId="748FB84B" w14:textId="77777777" w:rsidR="00884F5F" w:rsidRDefault="00884F5F" w:rsidP="00884F5F">
      <w:pPr>
        <w:ind w:left="720"/>
      </w:pPr>
      <w:proofErr w:type="gramStart"/>
      <w:r>
        <w:t>Ulrich Beck &amp; Daniel Levy.</w:t>
      </w:r>
      <w:proofErr w:type="gramEnd"/>
      <w:r>
        <w:t xml:space="preserve">  2013.   “</w:t>
      </w:r>
      <w:proofErr w:type="spellStart"/>
      <w:r>
        <w:t>Cosmopolitanized</w:t>
      </w:r>
      <w:proofErr w:type="spellEnd"/>
      <w:r>
        <w:t xml:space="preserve"> nations: Re-imagining Collectivity in World Risk Society,</w:t>
      </w:r>
      <w:proofErr w:type="gramStart"/>
      <w:r>
        <w:t xml:space="preserve">”  </w:t>
      </w:r>
      <w:r>
        <w:rPr>
          <w:i/>
        </w:rPr>
        <w:t>Theory</w:t>
      </w:r>
      <w:proofErr w:type="gramEnd"/>
      <w:r>
        <w:rPr>
          <w:i/>
        </w:rPr>
        <w:t>, Culture and Society</w:t>
      </w:r>
      <w:r>
        <w:t>, 30(2):2-31</w:t>
      </w:r>
    </w:p>
    <w:p w14:paraId="1610BD73" w14:textId="77777777" w:rsidR="00BA207C" w:rsidRDefault="00BA207C" w:rsidP="00884F5F"/>
    <w:p w14:paraId="1F466573" w14:textId="77777777" w:rsidR="00FD3462" w:rsidRDefault="00FD3462" w:rsidP="00FD3462">
      <w:pPr>
        <w:ind w:left="720"/>
      </w:pPr>
      <w:r>
        <w:t xml:space="preserve">Mariana </w:t>
      </w:r>
      <w:proofErr w:type="spellStart"/>
      <w:r>
        <w:t>Valverde</w:t>
      </w:r>
      <w:proofErr w:type="spellEnd"/>
      <w:r>
        <w:t xml:space="preserve">.   2003.    “Targeted Governance and the Problem of Morality.”  In R. Ericson &amp; A. Doyle, </w:t>
      </w:r>
      <w:proofErr w:type="gramStart"/>
      <w:r>
        <w:t>eds</w:t>
      </w:r>
      <w:proofErr w:type="gramEnd"/>
      <w:r>
        <w:t xml:space="preserve">.  </w:t>
      </w:r>
      <w:r>
        <w:rPr>
          <w:i/>
        </w:rPr>
        <w:t>Risk and Morality</w:t>
      </w:r>
      <w:r>
        <w:t>, pp. 438-457.   Toronto: University of Toronto Press</w:t>
      </w:r>
    </w:p>
    <w:p w14:paraId="44EC39D8" w14:textId="77777777" w:rsidR="00884F5F" w:rsidRDefault="00884F5F" w:rsidP="00FD3462">
      <w:pPr>
        <w:ind w:left="720"/>
      </w:pPr>
    </w:p>
    <w:p w14:paraId="3D214D53" w14:textId="77777777" w:rsidR="00884F5F" w:rsidRDefault="00884F5F" w:rsidP="00884F5F">
      <w:pPr>
        <w:ind w:left="720"/>
        <w:rPr>
          <w:i/>
        </w:rPr>
      </w:pPr>
      <w:r>
        <w:t xml:space="preserve">Nikolas Rose.  2005.  “In Search of Certainty: Risk Management in a Biological Age,” </w:t>
      </w:r>
      <w:r>
        <w:rPr>
          <w:i/>
        </w:rPr>
        <w:t>Journal of Public Mental health, 4(3)</w:t>
      </w:r>
      <w:proofErr w:type="gramStart"/>
      <w:r>
        <w:rPr>
          <w:i/>
        </w:rPr>
        <w:t>:14</w:t>
      </w:r>
      <w:proofErr w:type="gramEnd"/>
      <w:r>
        <w:rPr>
          <w:i/>
        </w:rPr>
        <w:t>-22</w:t>
      </w:r>
    </w:p>
    <w:p w14:paraId="49057F30" w14:textId="77777777" w:rsidR="00884F5F" w:rsidRDefault="00884F5F" w:rsidP="00884F5F">
      <w:pPr>
        <w:ind w:left="720"/>
        <w:rPr>
          <w:i/>
        </w:rPr>
      </w:pPr>
    </w:p>
    <w:p w14:paraId="482FB052" w14:textId="39E8B1C2" w:rsidR="00FD3462" w:rsidRDefault="00FD3462" w:rsidP="00FD3462">
      <w:pPr>
        <w:ind w:left="720"/>
      </w:pPr>
      <w:r>
        <w:t xml:space="preserve">E. </w:t>
      </w:r>
      <w:proofErr w:type="spellStart"/>
      <w:r>
        <w:t>Povinelli</w:t>
      </w:r>
      <w:proofErr w:type="spellEnd"/>
      <w:r>
        <w:t>.  2001    “Radical World</w:t>
      </w:r>
      <w:r w:rsidR="007D2876">
        <w:t>s</w:t>
      </w:r>
      <w:r>
        <w:t>:  The Anthropology of Incommensurability and Inconceivability,</w:t>
      </w:r>
      <w:proofErr w:type="gramStart"/>
      <w:r>
        <w:t xml:space="preserve">”  </w:t>
      </w:r>
      <w:r>
        <w:rPr>
          <w:i/>
        </w:rPr>
        <w:t>Annual</w:t>
      </w:r>
      <w:proofErr w:type="gramEnd"/>
      <w:r>
        <w:rPr>
          <w:i/>
        </w:rPr>
        <w:t xml:space="preserve"> Review of Anthropology</w:t>
      </w:r>
      <w:r>
        <w:t>, 30:319-334</w:t>
      </w:r>
    </w:p>
    <w:p w14:paraId="0B81F9B8" w14:textId="77777777" w:rsidR="0054608A" w:rsidRDefault="0054608A" w:rsidP="003B3F54">
      <w:pPr>
        <w:rPr>
          <w:rFonts w:ascii="Helvetica" w:hAnsi="Helvetica" w:cs="Helvetica"/>
          <w:color w:val="1049BC"/>
        </w:rPr>
      </w:pPr>
    </w:p>
    <w:p w14:paraId="688C0DC8" w14:textId="77777777" w:rsidR="00FD3462" w:rsidRDefault="00FD3462" w:rsidP="003B3F54"/>
    <w:p w14:paraId="563EAA5C" w14:textId="445DF073" w:rsidR="0054608A" w:rsidRDefault="00FD3462" w:rsidP="003B3F54">
      <w:pPr>
        <w:rPr>
          <w:b/>
        </w:rPr>
      </w:pPr>
      <w:r>
        <w:rPr>
          <w:b/>
        </w:rPr>
        <w:t>March 27</w:t>
      </w:r>
    </w:p>
    <w:p w14:paraId="57F38F5B" w14:textId="77777777" w:rsidR="00884F5F" w:rsidRDefault="00884F5F" w:rsidP="003B3F54">
      <w:pPr>
        <w:rPr>
          <w:b/>
        </w:rPr>
      </w:pPr>
    </w:p>
    <w:p w14:paraId="6ABB6AE6" w14:textId="77777777" w:rsidR="003B3F54" w:rsidRDefault="003B3F54" w:rsidP="003B3F54"/>
    <w:p w14:paraId="44699C74" w14:textId="77777777" w:rsidR="003B3F54" w:rsidRPr="00A75A74" w:rsidRDefault="003B3F54" w:rsidP="00361CAA">
      <w:pPr>
        <w:ind w:left="720"/>
      </w:pPr>
      <w:r>
        <w:t xml:space="preserve">Nikolas Rose.  2003.   “The Neurochemical Self and its Anomalies.”   In R. V. Ericson &amp; A. Doyle, </w:t>
      </w:r>
      <w:proofErr w:type="gramStart"/>
      <w:r>
        <w:t>eds</w:t>
      </w:r>
      <w:proofErr w:type="gramEnd"/>
      <w:r>
        <w:t xml:space="preserve">.  </w:t>
      </w:r>
      <w:r>
        <w:rPr>
          <w:i/>
        </w:rPr>
        <w:t>Risk and Morality</w:t>
      </w:r>
      <w:r>
        <w:t xml:space="preserve">, pp. 407-37.   Toronto: </w:t>
      </w:r>
      <w:proofErr w:type="spellStart"/>
      <w:r>
        <w:t>Univ</w:t>
      </w:r>
      <w:proofErr w:type="spellEnd"/>
      <w:r>
        <w:t xml:space="preserve"> of Toronto Press</w:t>
      </w:r>
    </w:p>
    <w:p w14:paraId="22A3F40C" w14:textId="77777777" w:rsidR="003B3F54" w:rsidRDefault="003B3F54" w:rsidP="00361CAA">
      <w:pPr>
        <w:ind w:left="720"/>
        <w:rPr>
          <w:b/>
        </w:rPr>
      </w:pPr>
    </w:p>
    <w:p w14:paraId="759688D6" w14:textId="1E2D61A0" w:rsidR="00F57DEB" w:rsidRDefault="00F57DEB" w:rsidP="00361CAA">
      <w:pPr>
        <w:ind w:left="720"/>
      </w:pPr>
      <w:r>
        <w:t>Elisabeth Beck-</w:t>
      </w:r>
      <w:proofErr w:type="spellStart"/>
      <w:r>
        <w:t>Gernsheim</w:t>
      </w:r>
      <w:proofErr w:type="spellEnd"/>
      <w:r>
        <w:t xml:space="preserve">.  2011.  “Life as a Planning Project.”  </w:t>
      </w:r>
      <w:proofErr w:type="gramStart"/>
      <w:r>
        <w:t>In  S</w:t>
      </w:r>
      <w:proofErr w:type="gramEnd"/>
      <w:r>
        <w:t xml:space="preserve">. Lash, </w:t>
      </w:r>
      <w:r w:rsidRPr="000D1918">
        <w:rPr>
          <w:rFonts w:ascii="Helvetica" w:hAnsi="Helvetica" w:cs="Helvetica"/>
        </w:rPr>
        <w:t xml:space="preserve">Lash, B. </w:t>
      </w:r>
      <w:proofErr w:type="spellStart"/>
      <w:r w:rsidRPr="000D1918">
        <w:rPr>
          <w:rFonts w:ascii="Helvetica" w:hAnsi="Helvetica" w:cs="Helvetica"/>
        </w:rPr>
        <w:t>Szerszynski</w:t>
      </w:r>
      <w:proofErr w:type="spellEnd"/>
      <w:r w:rsidRPr="000D1918">
        <w:rPr>
          <w:rFonts w:ascii="Helvetica" w:hAnsi="Helvetica" w:cs="Helvetica"/>
        </w:rPr>
        <w:t xml:space="preserve">, &amp; b. Wynne, eds., </w:t>
      </w:r>
      <w:r w:rsidRPr="000D1918">
        <w:rPr>
          <w:rFonts w:ascii="Helvetica" w:hAnsi="Helvetica" w:cs="Helvetica"/>
          <w:i/>
        </w:rPr>
        <w:t>Risk, Environment and Modernity: towards a new Ecology</w:t>
      </w:r>
      <w:r w:rsidRPr="000D1918">
        <w:rPr>
          <w:rFonts w:ascii="Helvetica" w:hAnsi="Helvetica" w:cs="Helvetica"/>
        </w:rPr>
        <w:t>, pp.</w:t>
      </w:r>
      <w:r>
        <w:rPr>
          <w:rFonts w:ascii="Helvetica" w:hAnsi="Helvetica" w:cs="Helvetica"/>
        </w:rPr>
        <w:t>140-168</w:t>
      </w:r>
      <w:r w:rsidRPr="000D1918">
        <w:rPr>
          <w:rFonts w:ascii="Helvetica" w:hAnsi="Helvetica" w:cs="Helvetica"/>
        </w:rPr>
        <w:t>.   London: Sage</w:t>
      </w:r>
    </w:p>
    <w:p w14:paraId="2B0C7740" w14:textId="77777777" w:rsidR="00F57DEB" w:rsidRDefault="00F57DEB" w:rsidP="00361CAA">
      <w:pPr>
        <w:ind w:left="720"/>
      </w:pPr>
    </w:p>
    <w:p w14:paraId="6EACE3C0" w14:textId="77777777" w:rsidR="0054608A" w:rsidRDefault="0054608A" w:rsidP="00361CAA">
      <w:pPr>
        <w:ind w:left="720"/>
      </w:pPr>
      <w:r>
        <w:t xml:space="preserve">Robin Root.  </w:t>
      </w:r>
      <w:proofErr w:type="gramStart"/>
      <w:r>
        <w:t>2008 .</w:t>
      </w:r>
      <w:proofErr w:type="gramEnd"/>
      <w:r>
        <w:t xml:space="preserve">   “Controlling Ourselves, By Ourselves:  Risk Assemblages on Malaysia’s Assembly Lines,</w:t>
      </w:r>
      <w:proofErr w:type="gramStart"/>
      <w:r>
        <w:t xml:space="preserve">”  </w:t>
      </w:r>
      <w:r>
        <w:rPr>
          <w:i/>
        </w:rPr>
        <w:t>Medical</w:t>
      </w:r>
      <w:proofErr w:type="gramEnd"/>
      <w:r>
        <w:rPr>
          <w:i/>
        </w:rPr>
        <w:t xml:space="preserve"> Anthropology</w:t>
      </w:r>
      <w:r>
        <w:t xml:space="preserve">, 27(4):405-434 </w:t>
      </w:r>
    </w:p>
    <w:p w14:paraId="4EC91648" w14:textId="77777777" w:rsidR="007D2876" w:rsidRPr="007D2876" w:rsidRDefault="007D2876" w:rsidP="007D2876">
      <w:pPr>
        <w:rPr>
          <w:rFonts w:ascii="Helvetica" w:hAnsi="Helvetica" w:cs="Helvetica"/>
          <w:b/>
          <w:color w:val="1049BC"/>
        </w:rPr>
      </w:pPr>
    </w:p>
    <w:p w14:paraId="32CEE8AA" w14:textId="1765EAC9" w:rsidR="007D2876" w:rsidRPr="00F71914" w:rsidRDefault="00F71914" w:rsidP="007D2876">
      <w:pPr>
        <w:ind w:left="720"/>
      </w:pPr>
      <w:r>
        <w:t xml:space="preserve">Bill Maurer.   1999.   “Forget Locke.  From </w:t>
      </w:r>
      <w:proofErr w:type="spellStart"/>
      <w:r>
        <w:t>Propietor</w:t>
      </w:r>
      <w:proofErr w:type="spellEnd"/>
      <w:r>
        <w:t xml:space="preserve"> to Risk Bearer in the new Logics of Finance,” </w:t>
      </w:r>
      <w:r>
        <w:rPr>
          <w:i/>
        </w:rPr>
        <w:t>Public Culture</w:t>
      </w:r>
      <w:r>
        <w:t>, 11(2)</w:t>
      </w:r>
      <w:proofErr w:type="gramStart"/>
      <w:r>
        <w:t>:47</w:t>
      </w:r>
      <w:proofErr w:type="gramEnd"/>
      <w:r>
        <w:t>-67</w:t>
      </w:r>
    </w:p>
    <w:p w14:paraId="64EA2805" w14:textId="77777777" w:rsidR="00A35C93" w:rsidRDefault="00A35C93" w:rsidP="00A35C93">
      <w:pPr>
        <w:jc w:val="center"/>
        <w:rPr>
          <w:u w:val="single"/>
        </w:rPr>
      </w:pPr>
    </w:p>
    <w:p w14:paraId="3F7FE580" w14:textId="77777777" w:rsidR="000D1918" w:rsidRDefault="000D1918" w:rsidP="00A35C93">
      <w:pPr>
        <w:jc w:val="center"/>
      </w:pPr>
    </w:p>
    <w:p w14:paraId="70A79A19" w14:textId="5F21E33F" w:rsidR="00A35C93" w:rsidRPr="00361CAA" w:rsidRDefault="000D1918" w:rsidP="00A35C93">
      <w:pPr>
        <w:jc w:val="center"/>
      </w:pPr>
      <w:r>
        <w:t>I</w:t>
      </w:r>
      <w:r w:rsidR="00A35C93" w:rsidRPr="00361CAA">
        <w:t xml:space="preserve">II. </w:t>
      </w:r>
      <w:r>
        <w:t xml:space="preserve"> Exception, Projection, Device </w:t>
      </w:r>
    </w:p>
    <w:p w14:paraId="52676F35" w14:textId="77777777" w:rsidR="00BD3353" w:rsidRDefault="00BD3353" w:rsidP="00BD3353">
      <w:pPr>
        <w:jc w:val="center"/>
      </w:pPr>
    </w:p>
    <w:p w14:paraId="2F3B80EF" w14:textId="4574D780" w:rsidR="003B3F54" w:rsidRDefault="009F2C46" w:rsidP="00A35C93">
      <w:pPr>
        <w:rPr>
          <w:b/>
        </w:rPr>
      </w:pPr>
      <w:r>
        <w:rPr>
          <w:b/>
        </w:rPr>
        <w:t>April 3</w:t>
      </w:r>
      <w:r w:rsidR="00361CAA">
        <w:rPr>
          <w:b/>
        </w:rPr>
        <w:t>:</w:t>
      </w:r>
    </w:p>
    <w:p w14:paraId="70AAA5BE" w14:textId="77777777" w:rsidR="00361CAA" w:rsidRDefault="00361CAA" w:rsidP="0054608A">
      <w:pPr>
        <w:ind w:left="720"/>
      </w:pPr>
    </w:p>
    <w:p w14:paraId="7C24F979" w14:textId="32B66455" w:rsidR="00884F5F" w:rsidRDefault="00884F5F" w:rsidP="00884F5F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Giorgio </w:t>
      </w:r>
      <w:proofErr w:type="spellStart"/>
      <w:r>
        <w:rPr>
          <w:rFonts w:ascii="Helvetica" w:hAnsi="Helvetica" w:cs="Helvetica"/>
        </w:rPr>
        <w:t>Agamben</w:t>
      </w:r>
      <w:proofErr w:type="spellEnd"/>
      <w:r>
        <w:rPr>
          <w:rFonts w:ascii="Helvetica" w:hAnsi="Helvetica" w:cs="Helvetica"/>
        </w:rPr>
        <w:t xml:space="preserve">. </w:t>
      </w:r>
      <w:r w:rsidR="00725F3D">
        <w:rPr>
          <w:rFonts w:ascii="Helvetica" w:hAnsi="Helvetica" w:cs="Helvetica"/>
        </w:rPr>
        <w:t xml:space="preserve"> 2005. </w:t>
      </w:r>
      <w:r>
        <w:rPr>
          <w:rFonts w:ascii="Helvetica" w:hAnsi="Helvetica" w:cs="Helvetica"/>
        </w:rPr>
        <w:t xml:space="preserve">  </w:t>
      </w:r>
      <w:r>
        <w:rPr>
          <w:rFonts w:ascii="Helvetica" w:hAnsi="Helvetica" w:cs="Helvetica"/>
          <w:i/>
        </w:rPr>
        <w:t>State of Exception</w:t>
      </w:r>
      <w:r w:rsidR="00725F3D">
        <w:rPr>
          <w:rFonts w:ascii="Helvetica" w:hAnsi="Helvetica" w:cs="Helvetica"/>
        </w:rPr>
        <w:t xml:space="preserve"> (2003)</w:t>
      </w:r>
      <w:r>
        <w:rPr>
          <w:rFonts w:ascii="Helvetica" w:hAnsi="Helvetica" w:cs="Helvetica"/>
        </w:rPr>
        <w:t>.</w:t>
      </w:r>
      <w:r w:rsidR="00725F3D">
        <w:rPr>
          <w:rFonts w:ascii="Helvetica" w:hAnsi="Helvetica" w:cs="Helvetica"/>
        </w:rPr>
        <w:t xml:space="preserve">   Chicago: University of Chicago Press</w:t>
      </w:r>
      <w:r>
        <w:rPr>
          <w:rFonts w:ascii="Helvetica" w:hAnsi="Helvetica" w:cs="Helvetica"/>
        </w:rPr>
        <w:t xml:space="preserve">   </w:t>
      </w:r>
    </w:p>
    <w:p w14:paraId="31838B06" w14:textId="77777777" w:rsidR="00884F5F" w:rsidRDefault="00884F5F" w:rsidP="00884F5F">
      <w:pPr>
        <w:ind w:left="720"/>
        <w:rPr>
          <w:rFonts w:ascii="Helvetica" w:hAnsi="Helvetica" w:cs="Helvetica"/>
        </w:rPr>
      </w:pPr>
    </w:p>
    <w:p w14:paraId="1E792698" w14:textId="5CADE81E" w:rsidR="00884F5F" w:rsidRPr="00756716" w:rsidRDefault="00884F5F" w:rsidP="00884F5F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Giorgio </w:t>
      </w:r>
      <w:proofErr w:type="spellStart"/>
      <w:r>
        <w:rPr>
          <w:rFonts w:ascii="Helvetica" w:hAnsi="Helvetica" w:cs="Helvetica"/>
        </w:rPr>
        <w:t>Agamben</w:t>
      </w:r>
      <w:proofErr w:type="spellEnd"/>
      <w:r>
        <w:rPr>
          <w:rFonts w:ascii="Helvetica" w:hAnsi="Helvetica" w:cs="Helvetica"/>
        </w:rPr>
        <w:t xml:space="preserve">. </w:t>
      </w:r>
      <w:r w:rsidR="00725F3D">
        <w:rPr>
          <w:rFonts w:ascii="Helvetica" w:hAnsi="Helvetica" w:cs="Helvetica"/>
        </w:rPr>
        <w:t xml:space="preserve"> 1996</w:t>
      </w:r>
      <w:r w:rsidR="00756716">
        <w:rPr>
          <w:rFonts w:ascii="Helvetica" w:hAnsi="Helvetica" w:cs="Helvetica"/>
        </w:rPr>
        <w:t>.</w:t>
      </w:r>
      <w:r>
        <w:rPr>
          <w:rFonts w:ascii="Helvetica" w:hAnsi="Helvetica" w:cs="Helvetica"/>
        </w:rPr>
        <w:t xml:space="preserve">  “</w:t>
      </w:r>
      <w:r w:rsidR="00756716">
        <w:rPr>
          <w:rFonts w:ascii="Helvetica" w:hAnsi="Helvetica" w:cs="Helvetica"/>
        </w:rPr>
        <w:t xml:space="preserve">On </w:t>
      </w:r>
      <w:proofErr w:type="spellStart"/>
      <w:r>
        <w:rPr>
          <w:rFonts w:ascii="Helvetica" w:hAnsi="Helvetica" w:cs="Helvetica"/>
        </w:rPr>
        <w:t>Potentialiti</w:t>
      </w:r>
      <w:r w:rsidR="00756716">
        <w:rPr>
          <w:rFonts w:ascii="Helvetica" w:hAnsi="Helvetica" w:cs="Helvetica"/>
        </w:rPr>
        <w:t>y</w:t>
      </w:r>
      <w:proofErr w:type="spellEnd"/>
      <w:r>
        <w:rPr>
          <w:rFonts w:ascii="Helvetica" w:hAnsi="Helvetica" w:cs="Helvetica"/>
        </w:rPr>
        <w:t xml:space="preserve">.”   In </w:t>
      </w:r>
      <w:r>
        <w:rPr>
          <w:rFonts w:ascii="Helvetica" w:hAnsi="Helvetica" w:cs="Helvetica"/>
          <w:i/>
        </w:rPr>
        <w:t>Potentialities: Collected Essays</w:t>
      </w:r>
      <w:r>
        <w:rPr>
          <w:rFonts w:ascii="Helvetica" w:hAnsi="Helvetica" w:cs="Helvetica"/>
        </w:rPr>
        <w:t xml:space="preserve">, pp. </w:t>
      </w:r>
      <w:r w:rsidR="00756716">
        <w:rPr>
          <w:rFonts w:ascii="Helvetica" w:hAnsi="Helvetica" w:cs="Helvetica"/>
        </w:rPr>
        <w:t>172-184</w:t>
      </w:r>
      <w:r w:rsidR="00756716">
        <w:rPr>
          <w:rFonts w:ascii="Helvetica" w:hAnsi="Helvetica" w:cs="Helvetica"/>
          <w:i/>
        </w:rPr>
        <w:t xml:space="preserve">. </w:t>
      </w:r>
      <w:r w:rsidR="00756716">
        <w:rPr>
          <w:rFonts w:ascii="Helvetica" w:hAnsi="Helvetica" w:cs="Helvetica"/>
        </w:rPr>
        <w:t>Stanford: Stanford University Press</w:t>
      </w:r>
    </w:p>
    <w:p w14:paraId="67A7ED8C" w14:textId="77777777" w:rsidR="00884F5F" w:rsidRDefault="00884F5F" w:rsidP="00884F5F">
      <w:pPr>
        <w:ind w:left="720"/>
        <w:rPr>
          <w:rFonts w:ascii="Helvetica" w:hAnsi="Helvetica" w:cs="Helvetica"/>
        </w:rPr>
      </w:pPr>
    </w:p>
    <w:p w14:paraId="2CC9F18B" w14:textId="77777777" w:rsidR="00884F5F" w:rsidRDefault="00884F5F" w:rsidP="00884F5F">
      <w:pPr>
        <w:ind w:left="720"/>
      </w:pPr>
      <w:r>
        <w:t xml:space="preserve">Janet </w:t>
      </w:r>
      <w:proofErr w:type="spellStart"/>
      <w:r>
        <w:t>Roitman</w:t>
      </w:r>
      <w:proofErr w:type="spellEnd"/>
      <w:r>
        <w:t xml:space="preserve">.  2014.   </w:t>
      </w:r>
      <w:r>
        <w:rPr>
          <w:i/>
        </w:rPr>
        <w:t>Anti-Crisis</w:t>
      </w:r>
      <w:r>
        <w:t xml:space="preserve">.   Durham &amp; London: Duke University Press; </w:t>
      </w:r>
      <w:r>
        <w:rPr>
          <w:b/>
        </w:rPr>
        <w:t>read especially chapters 2 &amp; 3 (pp.42-90</w:t>
      </w:r>
      <w:r>
        <w:t>)</w:t>
      </w:r>
    </w:p>
    <w:p w14:paraId="5A443723" w14:textId="77777777" w:rsidR="00884F5F" w:rsidRPr="00466D97" w:rsidRDefault="00884F5F" w:rsidP="00884F5F">
      <w:pPr>
        <w:ind w:left="720"/>
      </w:pPr>
    </w:p>
    <w:p w14:paraId="3050F4BE" w14:textId="68F87785" w:rsidR="00884F5F" w:rsidRPr="00884F5F" w:rsidRDefault="00884F5F" w:rsidP="00884F5F">
      <w:pPr>
        <w:ind w:left="720"/>
      </w:pPr>
      <w:proofErr w:type="spellStart"/>
      <w:r>
        <w:t>Arjun</w:t>
      </w:r>
      <w:proofErr w:type="spellEnd"/>
      <w:r>
        <w:t xml:space="preserve"> </w:t>
      </w:r>
      <w:proofErr w:type="spellStart"/>
      <w:r>
        <w:t>Appadurai</w:t>
      </w:r>
      <w:proofErr w:type="spellEnd"/>
      <w:r>
        <w:t xml:space="preserve">.   2013.   “The Ghost in the Financial Machine.”  In </w:t>
      </w:r>
      <w:r>
        <w:rPr>
          <w:i/>
        </w:rPr>
        <w:t>The Future as Cultural Fact</w:t>
      </w:r>
      <w:r>
        <w:t xml:space="preserve">, pp. 233-252.   New York &amp; London: Verso.  </w:t>
      </w:r>
    </w:p>
    <w:p w14:paraId="28CA5EA6" w14:textId="77777777" w:rsidR="00884F5F" w:rsidRDefault="00884F5F" w:rsidP="00884F5F">
      <w:pPr>
        <w:rPr>
          <w:b/>
        </w:rPr>
      </w:pPr>
    </w:p>
    <w:p w14:paraId="769DE071" w14:textId="77777777" w:rsidR="00884F5F" w:rsidRDefault="00884F5F" w:rsidP="00884F5F">
      <w:pPr>
        <w:rPr>
          <w:b/>
        </w:rPr>
      </w:pPr>
    </w:p>
    <w:p w14:paraId="1D11DE2A" w14:textId="64AA2616" w:rsidR="00A35C93" w:rsidRPr="00884F5F" w:rsidRDefault="00884F5F" w:rsidP="00BD3353">
      <w:pPr>
        <w:rPr>
          <w:b/>
        </w:rPr>
      </w:pPr>
      <w:r>
        <w:rPr>
          <w:b/>
        </w:rPr>
        <w:t xml:space="preserve">April 10: </w:t>
      </w:r>
    </w:p>
    <w:p w14:paraId="1C905031" w14:textId="77777777" w:rsidR="00361CAA" w:rsidRDefault="00361CAA" w:rsidP="00BD3353"/>
    <w:p w14:paraId="2D340127" w14:textId="77777777" w:rsidR="00F71914" w:rsidRDefault="00F71914" w:rsidP="00F71914">
      <w:pPr>
        <w:ind w:left="720"/>
      </w:pPr>
      <w:r w:rsidRPr="00A35C93">
        <w:t>Louise</w:t>
      </w:r>
      <w:r>
        <w:t xml:space="preserve"> </w:t>
      </w:r>
      <w:proofErr w:type="spellStart"/>
      <w:r>
        <w:t>Amoore</w:t>
      </w:r>
      <w:proofErr w:type="spellEnd"/>
      <w:r>
        <w:t xml:space="preserve">.   2013.  “On the Line: Life Signatures and the Writing of the Border.”  </w:t>
      </w:r>
      <w:proofErr w:type="gramStart"/>
      <w:r>
        <w:t xml:space="preserve">In  </w:t>
      </w:r>
      <w:r>
        <w:rPr>
          <w:i/>
        </w:rPr>
        <w:t>The</w:t>
      </w:r>
      <w:proofErr w:type="gramEnd"/>
      <w:r>
        <w:rPr>
          <w:i/>
        </w:rPr>
        <w:t xml:space="preserve"> Politics of Possibility: Risk and Security Beyond Probability</w:t>
      </w:r>
      <w:r>
        <w:t xml:space="preserve">, pp. 79-104.   Durham, NC: Duke University </w:t>
      </w:r>
      <w:proofErr w:type="gramStart"/>
      <w:r>
        <w:t>Press .</w:t>
      </w:r>
      <w:proofErr w:type="gramEnd"/>
    </w:p>
    <w:p w14:paraId="3F1CF382" w14:textId="77777777" w:rsidR="00F71914" w:rsidRDefault="00F71914" w:rsidP="00361CAA">
      <w:pPr>
        <w:ind w:left="720"/>
        <w:rPr>
          <w:rFonts w:ascii="Helvetica" w:hAnsi="Helvetica" w:cs="Helvetica"/>
        </w:rPr>
      </w:pPr>
    </w:p>
    <w:p w14:paraId="0CE96B24" w14:textId="774BE437" w:rsidR="000010CB" w:rsidRPr="000D1918" w:rsidRDefault="000010CB" w:rsidP="00361CAA">
      <w:pPr>
        <w:ind w:left="720"/>
        <w:rPr>
          <w:rFonts w:ascii="Helvetica" w:hAnsi="Helvetica" w:cs="Helvetica"/>
        </w:rPr>
      </w:pPr>
      <w:proofErr w:type="gramStart"/>
      <w:r w:rsidRPr="000D1918">
        <w:rPr>
          <w:rFonts w:ascii="Helvetica" w:hAnsi="Helvetica" w:cs="Helvetica"/>
        </w:rPr>
        <w:t>Adams, V., A. Clarke and M. Murphy</w:t>
      </w:r>
      <w:r w:rsidR="00EF2727">
        <w:rPr>
          <w:rFonts w:ascii="Helvetica" w:hAnsi="Helvetica" w:cs="Helvetica"/>
        </w:rPr>
        <w:t>.</w:t>
      </w:r>
      <w:proofErr w:type="gramEnd"/>
      <w:r w:rsidR="00EF2727">
        <w:rPr>
          <w:rFonts w:ascii="Helvetica" w:hAnsi="Helvetica" w:cs="Helvetica"/>
        </w:rPr>
        <w:t xml:space="preserve">   2009</w:t>
      </w:r>
      <w:r w:rsidR="00A54436" w:rsidRPr="000D1918">
        <w:rPr>
          <w:rFonts w:ascii="Helvetica" w:hAnsi="Helvetica" w:cs="Helvetica"/>
        </w:rPr>
        <w:t xml:space="preserve">  </w:t>
      </w:r>
      <w:r w:rsidRPr="000D1918">
        <w:rPr>
          <w:rFonts w:ascii="Helvetica" w:hAnsi="Helvetica" w:cs="Helvetica"/>
        </w:rPr>
        <w:t xml:space="preserve"> "Anticipation: </w:t>
      </w:r>
      <w:proofErr w:type="spellStart"/>
      <w:r w:rsidRPr="000D1918">
        <w:rPr>
          <w:rFonts w:ascii="Helvetica" w:hAnsi="Helvetica" w:cs="Helvetica"/>
        </w:rPr>
        <w:t>Technoscien</w:t>
      </w:r>
      <w:r w:rsidR="00A54436" w:rsidRPr="000D1918">
        <w:rPr>
          <w:rFonts w:ascii="Helvetica" w:hAnsi="Helvetica" w:cs="Helvetica"/>
        </w:rPr>
        <w:t>c</w:t>
      </w:r>
      <w:r w:rsidRPr="000D1918">
        <w:rPr>
          <w:rFonts w:ascii="Helvetica" w:hAnsi="Helvetica" w:cs="Helvetica"/>
        </w:rPr>
        <w:t>e</w:t>
      </w:r>
      <w:proofErr w:type="spellEnd"/>
      <w:r w:rsidRPr="000D1918">
        <w:rPr>
          <w:rFonts w:ascii="Helvetica" w:hAnsi="Helvetica" w:cs="Helvetica"/>
        </w:rPr>
        <w:t>, Life, Affect and Temporality</w:t>
      </w:r>
      <w:r w:rsidR="00A54436" w:rsidRPr="000D1918">
        <w:rPr>
          <w:rFonts w:ascii="Helvetica" w:hAnsi="Helvetica" w:cs="Helvetica"/>
        </w:rPr>
        <w:t>,</w:t>
      </w:r>
      <w:r w:rsidRPr="000D1918">
        <w:rPr>
          <w:rFonts w:ascii="Helvetica" w:hAnsi="Helvetica" w:cs="Helvetica"/>
        </w:rPr>
        <w:t xml:space="preserve">" </w:t>
      </w:r>
      <w:r w:rsidR="00EF2727" w:rsidRPr="00EF2727">
        <w:rPr>
          <w:rFonts w:ascii="Helvetica" w:hAnsi="Helvetica" w:cs="Helvetica"/>
          <w:i/>
        </w:rPr>
        <w:t>Subjectivity</w:t>
      </w:r>
      <w:r w:rsidR="00EF2727">
        <w:rPr>
          <w:rFonts w:ascii="Helvetica" w:hAnsi="Helvetica" w:cs="Helvetica"/>
        </w:rPr>
        <w:t xml:space="preserve"> 28 (Special issue on </w:t>
      </w:r>
      <w:r w:rsidR="00EF2727" w:rsidRPr="000D1918">
        <w:rPr>
          <w:rFonts w:ascii="Helvetica" w:hAnsi="Helvetica" w:cs="Helvetica"/>
          <w:i/>
        </w:rPr>
        <w:t>Subjectivities</w:t>
      </w:r>
      <w:r w:rsidR="00EF2727">
        <w:rPr>
          <w:rFonts w:ascii="Helvetica" w:hAnsi="Helvetica" w:cs="Helvetica"/>
          <w:i/>
        </w:rPr>
        <w:t>)</w:t>
      </w:r>
      <w:r w:rsidR="00EF2727">
        <w:rPr>
          <w:rFonts w:ascii="Helvetica" w:hAnsi="Helvetica" w:cs="Helvetica"/>
        </w:rPr>
        <w:t>: pp. 246-265</w:t>
      </w:r>
    </w:p>
    <w:p w14:paraId="1E988C49" w14:textId="77777777" w:rsidR="000010CB" w:rsidRPr="000D1918" w:rsidRDefault="000010CB" w:rsidP="00361CAA">
      <w:pPr>
        <w:ind w:left="720"/>
        <w:rPr>
          <w:rFonts w:ascii="Helvetica" w:hAnsi="Helvetica" w:cs="Helvetica"/>
        </w:rPr>
      </w:pPr>
    </w:p>
    <w:p w14:paraId="5D4AA190" w14:textId="2330F931" w:rsidR="000010CB" w:rsidRPr="000D1918" w:rsidRDefault="000010CB" w:rsidP="00361CAA">
      <w:pPr>
        <w:ind w:left="720"/>
        <w:rPr>
          <w:rFonts w:ascii="Helvetica" w:hAnsi="Helvetica" w:cs="Helvetica"/>
        </w:rPr>
      </w:pPr>
      <w:proofErr w:type="spellStart"/>
      <w:r w:rsidRPr="000D1918">
        <w:rPr>
          <w:rFonts w:ascii="Helvetica" w:hAnsi="Helvetica" w:cs="Helvetica"/>
        </w:rPr>
        <w:t>Lakoff</w:t>
      </w:r>
      <w:proofErr w:type="spellEnd"/>
      <w:r w:rsidRPr="000D1918">
        <w:rPr>
          <w:rFonts w:ascii="Helvetica" w:hAnsi="Helvetica" w:cs="Helvetica"/>
        </w:rPr>
        <w:t xml:space="preserve">, A., </w:t>
      </w:r>
      <w:proofErr w:type="spellStart"/>
      <w:r w:rsidRPr="000D1918">
        <w:rPr>
          <w:rFonts w:ascii="Helvetica" w:hAnsi="Helvetica" w:cs="Helvetica"/>
        </w:rPr>
        <w:t>Klinenberg</w:t>
      </w:r>
      <w:proofErr w:type="spellEnd"/>
      <w:r w:rsidRPr="000D1918">
        <w:rPr>
          <w:rFonts w:ascii="Helvetica" w:hAnsi="Helvetica" w:cs="Helvetica"/>
        </w:rPr>
        <w:t xml:space="preserve">, E. </w:t>
      </w:r>
      <w:r w:rsidR="00A54436" w:rsidRPr="000D1918">
        <w:rPr>
          <w:rFonts w:ascii="Helvetica" w:hAnsi="Helvetica" w:cs="Helvetica"/>
        </w:rPr>
        <w:t xml:space="preserve"> </w:t>
      </w:r>
      <w:r w:rsidRPr="000D1918">
        <w:rPr>
          <w:rFonts w:ascii="Helvetica" w:hAnsi="Helvetica" w:cs="Helvetica"/>
        </w:rPr>
        <w:t xml:space="preserve">2010. </w:t>
      </w:r>
      <w:r w:rsidR="00A54436" w:rsidRPr="000D1918">
        <w:rPr>
          <w:rFonts w:ascii="Helvetica" w:hAnsi="Helvetica" w:cs="Helvetica"/>
        </w:rPr>
        <w:t>“</w:t>
      </w:r>
      <w:r w:rsidRPr="000D1918">
        <w:rPr>
          <w:rFonts w:ascii="Helvetica" w:hAnsi="Helvetica" w:cs="Helvetica"/>
        </w:rPr>
        <w:t xml:space="preserve">Of Risk and Pork: Urban Security </w:t>
      </w:r>
      <w:r w:rsidR="00A54436" w:rsidRPr="000D1918">
        <w:rPr>
          <w:rFonts w:ascii="Helvetica" w:hAnsi="Helvetica" w:cs="Helvetica"/>
        </w:rPr>
        <w:t>and the Politics of Calculation,”</w:t>
      </w:r>
      <w:r w:rsidRPr="000D1918">
        <w:rPr>
          <w:rFonts w:ascii="Helvetica" w:hAnsi="Helvetica" w:cs="Helvetica"/>
        </w:rPr>
        <w:t xml:space="preserve"> </w:t>
      </w:r>
      <w:r w:rsidRPr="000D1918">
        <w:rPr>
          <w:rFonts w:ascii="Helvetica" w:hAnsi="Helvetica" w:cs="Helvetica"/>
          <w:i/>
        </w:rPr>
        <w:t>Theory and Society</w:t>
      </w:r>
      <w:r w:rsidRPr="000D1918">
        <w:rPr>
          <w:rFonts w:ascii="Helvetica" w:hAnsi="Helvetica" w:cs="Helvetica"/>
        </w:rPr>
        <w:t>. Vol. 39, pp. 503-525</w:t>
      </w:r>
    </w:p>
    <w:p w14:paraId="3616C5CB" w14:textId="77777777" w:rsidR="00E94B4B" w:rsidRDefault="00E94B4B" w:rsidP="00361CAA">
      <w:pPr>
        <w:ind w:left="720"/>
        <w:rPr>
          <w:rFonts w:ascii="Helvetica" w:hAnsi="Helvetica" w:cs="Helvetica"/>
        </w:rPr>
      </w:pPr>
    </w:p>
    <w:p w14:paraId="68C29CFB" w14:textId="77777777" w:rsidR="00F71914" w:rsidRPr="000D1918" w:rsidRDefault="00F71914" w:rsidP="00F71914">
      <w:pPr>
        <w:ind w:left="720"/>
      </w:pPr>
      <w:r w:rsidRPr="000D1918">
        <w:t xml:space="preserve">Sarah J. </w:t>
      </w:r>
      <w:proofErr w:type="spellStart"/>
      <w:r w:rsidRPr="000D1918">
        <w:t>Whatmore</w:t>
      </w:r>
      <w:proofErr w:type="spellEnd"/>
      <w:r w:rsidRPr="000D1918">
        <w:t>.  2013.  “Earthly Powers and Affective Environments</w:t>
      </w:r>
      <w:proofErr w:type="gramStart"/>
      <w:r w:rsidRPr="000D1918">
        <w:t xml:space="preserve">:     </w:t>
      </w:r>
      <w:r w:rsidRPr="000D1918">
        <w:rPr>
          <w:i/>
        </w:rPr>
        <w:t>Theory</w:t>
      </w:r>
      <w:proofErr w:type="gramEnd"/>
      <w:r w:rsidRPr="000D1918">
        <w:rPr>
          <w:i/>
        </w:rPr>
        <w:t>, Culture and Society</w:t>
      </w:r>
      <w:r w:rsidRPr="000D1918">
        <w:t>, 30(7):33-50</w:t>
      </w:r>
    </w:p>
    <w:p w14:paraId="01B71C3A" w14:textId="77777777" w:rsidR="00F71914" w:rsidRPr="000D1918" w:rsidRDefault="00F71914" w:rsidP="00F71914">
      <w:pPr>
        <w:rPr>
          <w:rFonts w:ascii="Helvetica" w:hAnsi="Helvetica" w:cs="Helvetica"/>
        </w:rPr>
      </w:pPr>
    </w:p>
    <w:p w14:paraId="67B94128" w14:textId="77777777" w:rsidR="00884F5F" w:rsidRDefault="00884F5F" w:rsidP="003B3F54">
      <w:pPr>
        <w:rPr>
          <w:b/>
        </w:rPr>
      </w:pPr>
    </w:p>
    <w:p w14:paraId="72421812" w14:textId="2FA681C2" w:rsidR="003B3F54" w:rsidRDefault="009F2C46" w:rsidP="003B3F54">
      <w:pPr>
        <w:rPr>
          <w:b/>
        </w:rPr>
      </w:pPr>
      <w:r>
        <w:rPr>
          <w:b/>
        </w:rPr>
        <w:t>April 17</w:t>
      </w:r>
    </w:p>
    <w:p w14:paraId="59C8FE39" w14:textId="77777777" w:rsidR="00A54436" w:rsidRDefault="00A54436" w:rsidP="003B3F54">
      <w:pPr>
        <w:rPr>
          <w:b/>
        </w:rPr>
      </w:pPr>
    </w:p>
    <w:p w14:paraId="03BE26E8" w14:textId="61982DBE" w:rsidR="00A54436" w:rsidRDefault="00A54436" w:rsidP="00A54436">
      <w:pPr>
        <w:ind w:left="720"/>
      </w:pPr>
      <w:r w:rsidRPr="00A54436">
        <w:t>Joshua Reno.  2011.  “Beyond</w:t>
      </w:r>
      <w:r>
        <w:rPr>
          <w:b/>
        </w:rPr>
        <w:t xml:space="preserve"> </w:t>
      </w:r>
      <w:r>
        <w:t>Risk: Emplacement an</w:t>
      </w:r>
      <w:r w:rsidR="00D47C2E">
        <w:t>d the Production of Environment</w:t>
      </w:r>
      <w:r>
        <w:t>a</w:t>
      </w:r>
      <w:r w:rsidR="00D47C2E">
        <w:t>l</w:t>
      </w:r>
      <w:r>
        <w:t xml:space="preserve"> Evidence.”  </w:t>
      </w:r>
      <w:r>
        <w:rPr>
          <w:i/>
        </w:rPr>
        <w:t xml:space="preserve">American </w:t>
      </w:r>
      <w:proofErr w:type="spellStart"/>
      <w:r>
        <w:rPr>
          <w:i/>
        </w:rPr>
        <w:t>Ethnlogist</w:t>
      </w:r>
      <w:proofErr w:type="spellEnd"/>
      <w:r>
        <w:t>, 38(3)</w:t>
      </w:r>
      <w:proofErr w:type="gramStart"/>
      <w:r>
        <w:t>:5226</w:t>
      </w:r>
      <w:proofErr w:type="gramEnd"/>
      <w:r>
        <w:t>-530</w:t>
      </w:r>
    </w:p>
    <w:p w14:paraId="555BC6DF" w14:textId="77777777" w:rsidR="00D47C2E" w:rsidRDefault="00D47C2E" w:rsidP="00A54436">
      <w:pPr>
        <w:ind w:left="720"/>
      </w:pPr>
    </w:p>
    <w:p w14:paraId="3CE94549" w14:textId="5E48DDAA" w:rsidR="00D47C2E" w:rsidRDefault="00D47C2E" w:rsidP="00A54436">
      <w:pPr>
        <w:ind w:left="720"/>
      </w:pPr>
      <w:r>
        <w:t xml:space="preserve">Austin </w:t>
      </w:r>
      <w:proofErr w:type="spellStart"/>
      <w:r>
        <w:t>Zeiderman</w:t>
      </w:r>
      <w:proofErr w:type="spellEnd"/>
      <w:r>
        <w:t>.   2012.   “On Shaky Ground: the Making of Risk in Bogotá, “</w:t>
      </w:r>
      <w:r>
        <w:rPr>
          <w:i/>
        </w:rPr>
        <w:t>Environment and Planning A</w:t>
      </w:r>
      <w:proofErr w:type="gramStart"/>
      <w:r>
        <w:t>,  44</w:t>
      </w:r>
      <w:proofErr w:type="gramEnd"/>
      <w:r>
        <w:t xml:space="preserve">: 1570-88  </w:t>
      </w:r>
    </w:p>
    <w:p w14:paraId="59DB8B1A" w14:textId="77777777" w:rsidR="000D1918" w:rsidRDefault="000D1918" w:rsidP="00C134E4"/>
    <w:p w14:paraId="79AD86F3" w14:textId="77777777" w:rsidR="00F82679" w:rsidRPr="000D1918" w:rsidRDefault="00F82679" w:rsidP="00F82679">
      <w:pPr>
        <w:ind w:left="720"/>
        <w:rPr>
          <w:rFonts w:ascii="Helvetica" w:hAnsi="Helvetica" w:cs="Helvetica"/>
        </w:rPr>
      </w:pPr>
      <w:r w:rsidRPr="000D1918">
        <w:rPr>
          <w:rFonts w:ascii="Helvetica" w:hAnsi="Helvetica" w:cs="Helvetica"/>
        </w:rPr>
        <w:t xml:space="preserve">Brian Wynne.   1996.    “May the Sheep Safely Graze?  A Reflexive View of the Expert-Lay Knowledge Divide.  </w:t>
      </w:r>
      <w:proofErr w:type="gramStart"/>
      <w:r w:rsidRPr="000D1918">
        <w:rPr>
          <w:rFonts w:ascii="Helvetica" w:hAnsi="Helvetica" w:cs="Helvetica"/>
        </w:rPr>
        <w:t>In  S</w:t>
      </w:r>
      <w:proofErr w:type="gramEnd"/>
      <w:r w:rsidRPr="000D1918">
        <w:rPr>
          <w:rFonts w:ascii="Helvetica" w:hAnsi="Helvetica" w:cs="Helvetica"/>
        </w:rPr>
        <w:t xml:space="preserve">. Lash, B. </w:t>
      </w:r>
      <w:proofErr w:type="spellStart"/>
      <w:r w:rsidRPr="000D1918">
        <w:rPr>
          <w:rFonts w:ascii="Helvetica" w:hAnsi="Helvetica" w:cs="Helvetica"/>
        </w:rPr>
        <w:t>Szerszynski</w:t>
      </w:r>
      <w:proofErr w:type="spellEnd"/>
      <w:r w:rsidRPr="000D1918">
        <w:rPr>
          <w:rFonts w:ascii="Helvetica" w:hAnsi="Helvetica" w:cs="Helvetica"/>
        </w:rPr>
        <w:t xml:space="preserve">, &amp; b. Wynne, eds., </w:t>
      </w:r>
      <w:r w:rsidRPr="000D1918">
        <w:rPr>
          <w:rFonts w:ascii="Helvetica" w:hAnsi="Helvetica" w:cs="Helvetica"/>
          <w:i/>
        </w:rPr>
        <w:t>Risk, Environment and Modernity: towards a new Ecology</w:t>
      </w:r>
      <w:r w:rsidRPr="000D1918">
        <w:rPr>
          <w:rFonts w:ascii="Helvetica" w:hAnsi="Helvetica" w:cs="Helvetica"/>
        </w:rPr>
        <w:t>, pp.44-83.   London: Sage</w:t>
      </w:r>
    </w:p>
    <w:p w14:paraId="111F17A9" w14:textId="77777777" w:rsidR="00F82679" w:rsidRPr="000D1918" w:rsidRDefault="00F82679" w:rsidP="00F82679"/>
    <w:p w14:paraId="4A33C548" w14:textId="77777777" w:rsidR="00A0641C" w:rsidRDefault="00A0641C" w:rsidP="00A0641C">
      <w:pPr>
        <w:ind w:left="720"/>
      </w:pPr>
    </w:p>
    <w:p w14:paraId="4BE5CE9A" w14:textId="14BD34CC" w:rsidR="00A0641C" w:rsidRPr="00EF2727" w:rsidRDefault="00A0641C" w:rsidP="00EF2727">
      <w:pPr>
        <w:ind w:left="720"/>
      </w:pPr>
      <w:proofErr w:type="gramStart"/>
      <w:r>
        <w:t>Penelope Harvey &amp; Hannah Knox</w:t>
      </w:r>
      <w:r w:rsidR="00EF2727">
        <w:t>.</w:t>
      </w:r>
      <w:proofErr w:type="gramEnd"/>
      <w:r w:rsidR="00EF2727">
        <w:t xml:space="preserve">  2011.  “Anticipating Harm: Re</w:t>
      </w:r>
      <w:r>
        <w:t>gulation</w:t>
      </w:r>
      <w:r w:rsidR="00EF2727">
        <w:t xml:space="preserve"> </w:t>
      </w:r>
      <w:proofErr w:type="gramStart"/>
      <w:r>
        <w:t>and  Irregularity</w:t>
      </w:r>
      <w:proofErr w:type="gramEnd"/>
      <w:r w:rsidR="00EF2727">
        <w:t xml:space="preserve"> on a Road Co</w:t>
      </w:r>
      <w:r>
        <w:t>n</w:t>
      </w:r>
      <w:r w:rsidR="00EF2727">
        <w:t>structi</w:t>
      </w:r>
      <w:r>
        <w:t xml:space="preserve">on Project in the Peruvian Andes,” </w:t>
      </w:r>
      <w:r>
        <w:rPr>
          <w:i/>
        </w:rPr>
        <w:t>Theory, Culture and Society</w:t>
      </w:r>
      <w:r>
        <w:t>, 28:142-</w:t>
      </w:r>
      <w:r w:rsidR="00F57DEB">
        <w:t>163</w:t>
      </w:r>
    </w:p>
    <w:p w14:paraId="18A0ACA6" w14:textId="77777777" w:rsidR="00C134E4" w:rsidRDefault="00C134E4" w:rsidP="00C134E4">
      <w:pPr>
        <w:ind w:left="720"/>
      </w:pPr>
    </w:p>
    <w:p w14:paraId="423F1DAC" w14:textId="77777777" w:rsidR="00A0641C" w:rsidRDefault="00A0641C" w:rsidP="00C134E4">
      <w:pPr>
        <w:ind w:left="720"/>
      </w:pPr>
    </w:p>
    <w:p w14:paraId="54C0800E" w14:textId="5812C141" w:rsidR="00C134E4" w:rsidRDefault="000D1918" w:rsidP="00361CAA">
      <w:pPr>
        <w:rPr>
          <w:b/>
        </w:rPr>
      </w:pPr>
      <w:r>
        <w:rPr>
          <w:b/>
        </w:rPr>
        <w:t>April 24</w:t>
      </w:r>
    </w:p>
    <w:p w14:paraId="67A9C7AF" w14:textId="77777777" w:rsidR="00F82679" w:rsidRDefault="00F82679" w:rsidP="00F82679">
      <w:pPr>
        <w:ind w:left="720"/>
      </w:pPr>
    </w:p>
    <w:p w14:paraId="0DA4DED2" w14:textId="775E7D35" w:rsidR="00F57DEB" w:rsidRPr="00F82679" w:rsidRDefault="00F82679" w:rsidP="00F82679">
      <w:pPr>
        <w:ind w:left="720"/>
      </w:pPr>
      <w:proofErr w:type="spellStart"/>
      <w:r>
        <w:t>Fabiana</w:t>
      </w:r>
      <w:proofErr w:type="spellEnd"/>
      <w:r>
        <w:t xml:space="preserve"> Li.   2011.  “Engineering Responsibility: Environmental Mitigation and the Limits of Commensuration in a Chilean Mining Project,</w:t>
      </w:r>
      <w:proofErr w:type="gramStart"/>
      <w:r>
        <w:t xml:space="preserve">”    </w:t>
      </w:r>
      <w:proofErr w:type="spellStart"/>
      <w:r>
        <w:rPr>
          <w:i/>
        </w:rPr>
        <w:t>Focaal</w:t>
      </w:r>
      <w:proofErr w:type="spellEnd"/>
      <w:proofErr w:type="gramEnd"/>
      <w:r>
        <w:t>, 60(1):61-73</w:t>
      </w:r>
    </w:p>
    <w:p w14:paraId="4E206340" w14:textId="77777777" w:rsidR="00F82679" w:rsidRDefault="00F82679" w:rsidP="00361CAA">
      <w:pPr>
        <w:rPr>
          <w:b/>
        </w:rPr>
      </w:pPr>
    </w:p>
    <w:p w14:paraId="6CE4352C" w14:textId="77777777" w:rsidR="00A0641C" w:rsidRDefault="00A0641C" w:rsidP="00A0641C">
      <w:pPr>
        <w:ind w:left="720"/>
      </w:pPr>
      <w:r>
        <w:t xml:space="preserve">M. Cooper.  2010.  “Turbulent Worlds:  Financial Markets and Environmental Crisis,” </w:t>
      </w:r>
      <w:r>
        <w:rPr>
          <w:i/>
        </w:rPr>
        <w:t>Theory, Culture and Society</w:t>
      </w:r>
      <w:r>
        <w:t>, 2(3)</w:t>
      </w:r>
      <w:proofErr w:type="gramStart"/>
      <w:r>
        <w:t>:167</w:t>
      </w:r>
      <w:proofErr w:type="gramEnd"/>
      <w:r>
        <w:t>-190</w:t>
      </w:r>
    </w:p>
    <w:p w14:paraId="09D8C735" w14:textId="77777777" w:rsidR="00A0641C" w:rsidRDefault="00A0641C" w:rsidP="00A0641C">
      <w:pPr>
        <w:ind w:left="720"/>
      </w:pPr>
    </w:p>
    <w:p w14:paraId="5C5EF739" w14:textId="77777777" w:rsidR="00A0641C" w:rsidRDefault="00A0641C" w:rsidP="00A0641C">
      <w:pPr>
        <w:ind w:left="720"/>
      </w:pPr>
      <w:r>
        <w:t>Toby Carroll.   2011.  “The Cutting Edge of Accumulation:  Neoliberal Risk Mitigation and the Baku-Tbilisi-Ceyhan Pipeline and its Impact,</w:t>
      </w:r>
      <w:proofErr w:type="gramStart"/>
      <w:r>
        <w:t xml:space="preserve">”  </w:t>
      </w:r>
      <w:r>
        <w:rPr>
          <w:i/>
        </w:rPr>
        <w:t>Antipode</w:t>
      </w:r>
      <w:proofErr w:type="gramEnd"/>
      <w:r>
        <w:t xml:space="preserve">, 44(2): 281-302 </w:t>
      </w:r>
    </w:p>
    <w:p w14:paraId="73D7711F" w14:textId="77777777" w:rsidR="00C134E4" w:rsidRDefault="00C134E4" w:rsidP="00C134E4">
      <w:pPr>
        <w:ind w:left="720"/>
      </w:pPr>
    </w:p>
    <w:p w14:paraId="14C3D3DA" w14:textId="529BAC98" w:rsidR="00B500E2" w:rsidRDefault="00A0641C" w:rsidP="00B500E2">
      <w:pPr>
        <w:ind w:left="720"/>
      </w:pPr>
      <w:r w:rsidRPr="00F57DEB">
        <w:t>World</w:t>
      </w:r>
      <w:r>
        <w:rPr>
          <w:b/>
        </w:rPr>
        <w:t xml:space="preserve"> </w:t>
      </w:r>
      <w:r>
        <w:t xml:space="preserve">Bank Group.   2014.   </w:t>
      </w:r>
      <w:r>
        <w:rPr>
          <w:i/>
        </w:rPr>
        <w:t xml:space="preserve">Building Resilience: </w:t>
      </w:r>
      <w:proofErr w:type="spellStart"/>
      <w:r>
        <w:rPr>
          <w:i/>
        </w:rPr>
        <w:t>Integating</w:t>
      </w:r>
      <w:proofErr w:type="spellEnd"/>
      <w:r>
        <w:rPr>
          <w:i/>
        </w:rPr>
        <w:t xml:space="preserve"> Climate and Disaster Risk into Development</w:t>
      </w:r>
      <w:r>
        <w:t>.   (</w:t>
      </w:r>
      <w:proofErr w:type="gramStart"/>
      <w:r>
        <w:t>www.gfdrr.org</w:t>
      </w:r>
      <w:proofErr w:type="gramEnd"/>
      <w:r>
        <w:t>)</w:t>
      </w:r>
    </w:p>
    <w:p w14:paraId="43CE4B7B" w14:textId="77777777" w:rsidR="00B500E2" w:rsidRDefault="00B500E2" w:rsidP="00361CAA">
      <w:pPr>
        <w:rPr>
          <w:b/>
        </w:rPr>
      </w:pPr>
    </w:p>
    <w:p w14:paraId="0904C495" w14:textId="77777777" w:rsidR="00F57DEB" w:rsidRDefault="00F57DEB" w:rsidP="00361CAA">
      <w:pPr>
        <w:rPr>
          <w:b/>
        </w:rPr>
      </w:pPr>
    </w:p>
    <w:p w14:paraId="0446E0BE" w14:textId="5C3275E0" w:rsidR="0064294F" w:rsidRPr="00361CAA" w:rsidRDefault="001E7136" w:rsidP="00361CAA">
      <w:pPr>
        <w:rPr>
          <w:b/>
        </w:rPr>
      </w:pPr>
      <w:r>
        <w:rPr>
          <w:b/>
        </w:rPr>
        <w:t>May 1</w:t>
      </w:r>
      <w:r w:rsidR="00361CAA" w:rsidRPr="00361CAA">
        <w:rPr>
          <w:b/>
        </w:rPr>
        <w:t xml:space="preserve"> </w:t>
      </w:r>
      <w:r w:rsidR="00361CAA">
        <w:rPr>
          <w:b/>
        </w:rPr>
        <w:t xml:space="preserve">  </w:t>
      </w:r>
    </w:p>
    <w:p w14:paraId="7A6EA9DA" w14:textId="77777777" w:rsidR="001E7136" w:rsidRDefault="001E7136" w:rsidP="001E7136">
      <w:pPr>
        <w:rPr>
          <w:b/>
        </w:rPr>
      </w:pPr>
    </w:p>
    <w:p w14:paraId="2D7D8237" w14:textId="42F93161" w:rsidR="001E7136" w:rsidRDefault="001E7136" w:rsidP="001E7136">
      <w:pPr>
        <w:rPr>
          <w:b/>
        </w:rPr>
      </w:pPr>
      <w:r>
        <w:rPr>
          <w:b/>
        </w:rPr>
        <w:tab/>
        <w:t xml:space="preserve">Discussion of student research </w:t>
      </w:r>
    </w:p>
    <w:p w14:paraId="628CAE62" w14:textId="77777777" w:rsidR="00EF2727" w:rsidRDefault="00EF2727" w:rsidP="001E7136">
      <w:pPr>
        <w:rPr>
          <w:b/>
        </w:rPr>
      </w:pPr>
    </w:p>
    <w:p w14:paraId="4A0AC24A" w14:textId="416A2883" w:rsidR="00EF2727" w:rsidRDefault="00EF2727" w:rsidP="001E7136">
      <w:pPr>
        <w:rPr>
          <w:b/>
        </w:rPr>
      </w:pPr>
      <w:r>
        <w:rPr>
          <w:b/>
        </w:rPr>
        <w:t xml:space="preserve">May 8 </w:t>
      </w:r>
    </w:p>
    <w:p w14:paraId="505E0171" w14:textId="77777777" w:rsidR="00EF2727" w:rsidRDefault="00EF2727" w:rsidP="001E7136">
      <w:pPr>
        <w:rPr>
          <w:b/>
        </w:rPr>
      </w:pPr>
    </w:p>
    <w:p w14:paraId="20A108FA" w14:textId="5C4B3525" w:rsidR="00EF2727" w:rsidRDefault="00EF2727" w:rsidP="001E7136">
      <w:pPr>
        <w:rPr>
          <w:b/>
        </w:rPr>
      </w:pPr>
      <w:r>
        <w:rPr>
          <w:b/>
        </w:rPr>
        <w:tab/>
        <w:t>Study Week – NO CLASS</w:t>
      </w:r>
    </w:p>
    <w:p w14:paraId="3EBC63BE" w14:textId="77777777" w:rsidR="00EF2727" w:rsidRDefault="00EF2727" w:rsidP="001E7136">
      <w:pPr>
        <w:rPr>
          <w:b/>
        </w:rPr>
      </w:pPr>
    </w:p>
    <w:p w14:paraId="4C42A8C1" w14:textId="19B7E9CD" w:rsidR="00EF2727" w:rsidRDefault="00EF2727" w:rsidP="001E7136">
      <w:pPr>
        <w:rPr>
          <w:b/>
        </w:rPr>
      </w:pPr>
      <w:r>
        <w:rPr>
          <w:b/>
        </w:rPr>
        <w:t>May 15</w:t>
      </w:r>
    </w:p>
    <w:p w14:paraId="3450C590" w14:textId="77777777" w:rsidR="00EF2727" w:rsidRDefault="00EF2727" w:rsidP="001E7136">
      <w:pPr>
        <w:rPr>
          <w:b/>
        </w:rPr>
      </w:pPr>
    </w:p>
    <w:p w14:paraId="3F9111B3" w14:textId="3B60CAA8" w:rsidR="00EF2727" w:rsidRPr="001E7136" w:rsidRDefault="00EF2727" w:rsidP="001E7136">
      <w:pPr>
        <w:rPr>
          <w:b/>
        </w:rPr>
      </w:pPr>
      <w:r>
        <w:rPr>
          <w:b/>
        </w:rPr>
        <w:tab/>
        <w:t>Final Paper DUE</w:t>
      </w:r>
    </w:p>
    <w:p w14:paraId="72BAA615" w14:textId="77777777" w:rsidR="00F46B9A" w:rsidRDefault="00F46B9A" w:rsidP="000611A1"/>
    <w:p w14:paraId="79F18227" w14:textId="77777777" w:rsidR="004E5B6D" w:rsidRDefault="004E5B6D" w:rsidP="000611A1"/>
    <w:p w14:paraId="411B087B" w14:textId="77777777" w:rsidR="007372F9" w:rsidRDefault="007372F9" w:rsidP="000611A1"/>
    <w:p w14:paraId="45212954" w14:textId="77777777" w:rsidR="00BD3353" w:rsidRDefault="00BD3353" w:rsidP="00BD3353"/>
    <w:p w14:paraId="7BB29678" w14:textId="07DA9BF5" w:rsidR="000010CB" w:rsidRPr="004E5B6D" w:rsidRDefault="000010CB" w:rsidP="000010CB"/>
    <w:sectPr w:rsidR="000010CB" w:rsidRPr="004E5B6D" w:rsidSect="00D47C2E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5E916" w14:textId="77777777" w:rsidR="00725F3D" w:rsidRDefault="00725F3D" w:rsidP="00D47C2E">
      <w:r>
        <w:separator/>
      </w:r>
    </w:p>
  </w:endnote>
  <w:endnote w:type="continuationSeparator" w:id="0">
    <w:p w14:paraId="265E66C2" w14:textId="77777777" w:rsidR="00725F3D" w:rsidRDefault="00725F3D" w:rsidP="00D4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D7417" w14:textId="77777777" w:rsidR="00725F3D" w:rsidRDefault="00725F3D" w:rsidP="00D47C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DDA707" w14:textId="77777777" w:rsidR="00725F3D" w:rsidRDefault="00725F3D" w:rsidP="00D47C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D319E" w14:textId="77777777" w:rsidR="00725F3D" w:rsidRDefault="00725F3D" w:rsidP="00D47C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48A8">
      <w:rPr>
        <w:rStyle w:val="PageNumber"/>
        <w:noProof/>
      </w:rPr>
      <w:t>5</w:t>
    </w:r>
    <w:r>
      <w:rPr>
        <w:rStyle w:val="PageNumber"/>
      </w:rPr>
      <w:fldChar w:fldCharType="end"/>
    </w:r>
  </w:p>
  <w:p w14:paraId="28335193" w14:textId="77777777" w:rsidR="00725F3D" w:rsidRDefault="00725F3D" w:rsidP="00D47C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53F7B" w14:textId="77777777" w:rsidR="00725F3D" w:rsidRDefault="00725F3D" w:rsidP="00D47C2E">
      <w:r>
        <w:separator/>
      </w:r>
    </w:p>
  </w:footnote>
  <w:footnote w:type="continuationSeparator" w:id="0">
    <w:p w14:paraId="3481C428" w14:textId="77777777" w:rsidR="00725F3D" w:rsidRDefault="00725F3D" w:rsidP="00D47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15AEE"/>
    <w:multiLevelType w:val="hybridMultilevel"/>
    <w:tmpl w:val="3BCC6E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E0"/>
    <w:rsid w:val="000010CB"/>
    <w:rsid w:val="000611A1"/>
    <w:rsid w:val="000D1918"/>
    <w:rsid w:val="000D2600"/>
    <w:rsid w:val="001501A4"/>
    <w:rsid w:val="00166F05"/>
    <w:rsid w:val="0018035D"/>
    <w:rsid w:val="001E7136"/>
    <w:rsid w:val="00226EDD"/>
    <w:rsid w:val="00266AC0"/>
    <w:rsid w:val="002954B7"/>
    <w:rsid w:val="00330652"/>
    <w:rsid w:val="00352CDA"/>
    <w:rsid w:val="0035779A"/>
    <w:rsid w:val="00361CAA"/>
    <w:rsid w:val="00375469"/>
    <w:rsid w:val="00392410"/>
    <w:rsid w:val="003B3F54"/>
    <w:rsid w:val="004271A7"/>
    <w:rsid w:val="004319B5"/>
    <w:rsid w:val="00466D97"/>
    <w:rsid w:val="0048658D"/>
    <w:rsid w:val="004E0FB4"/>
    <w:rsid w:val="004E5B6D"/>
    <w:rsid w:val="004F56E9"/>
    <w:rsid w:val="0054608A"/>
    <w:rsid w:val="005A447E"/>
    <w:rsid w:val="005F3C97"/>
    <w:rsid w:val="00632B85"/>
    <w:rsid w:val="0064294F"/>
    <w:rsid w:val="006F2942"/>
    <w:rsid w:val="007112E9"/>
    <w:rsid w:val="00725F3D"/>
    <w:rsid w:val="007348A8"/>
    <w:rsid w:val="007372F9"/>
    <w:rsid w:val="00756716"/>
    <w:rsid w:val="007A7B41"/>
    <w:rsid w:val="007D0E2A"/>
    <w:rsid w:val="007D2876"/>
    <w:rsid w:val="007F6BE9"/>
    <w:rsid w:val="00884F5F"/>
    <w:rsid w:val="009246E0"/>
    <w:rsid w:val="00933205"/>
    <w:rsid w:val="00960E06"/>
    <w:rsid w:val="00987226"/>
    <w:rsid w:val="009C07C4"/>
    <w:rsid w:val="009F2C46"/>
    <w:rsid w:val="00A0641C"/>
    <w:rsid w:val="00A35C93"/>
    <w:rsid w:val="00A54436"/>
    <w:rsid w:val="00A75A74"/>
    <w:rsid w:val="00AD3325"/>
    <w:rsid w:val="00B500E2"/>
    <w:rsid w:val="00BA207C"/>
    <w:rsid w:val="00BD3353"/>
    <w:rsid w:val="00C134E4"/>
    <w:rsid w:val="00D2250D"/>
    <w:rsid w:val="00D47C2E"/>
    <w:rsid w:val="00E237DB"/>
    <w:rsid w:val="00E25B56"/>
    <w:rsid w:val="00E26956"/>
    <w:rsid w:val="00E71D65"/>
    <w:rsid w:val="00E94B4B"/>
    <w:rsid w:val="00EF2727"/>
    <w:rsid w:val="00F25239"/>
    <w:rsid w:val="00F46B9A"/>
    <w:rsid w:val="00F57DEB"/>
    <w:rsid w:val="00F71914"/>
    <w:rsid w:val="00F82679"/>
    <w:rsid w:val="00FA26BB"/>
    <w:rsid w:val="00FD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2C88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35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7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C2E"/>
  </w:style>
  <w:style w:type="character" w:styleId="PageNumber">
    <w:name w:val="page number"/>
    <w:basedOn w:val="DefaultParagraphFont"/>
    <w:uiPriority w:val="99"/>
    <w:semiHidden/>
    <w:unhideWhenUsed/>
    <w:rsid w:val="00D47C2E"/>
  </w:style>
  <w:style w:type="character" w:styleId="Hyperlink">
    <w:name w:val="Hyperlink"/>
    <w:basedOn w:val="DefaultParagraphFont"/>
    <w:uiPriority w:val="99"/>
    <w:unhideWhenUsed/>
    <w:rsid w:val="00EF27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35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7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C2E"/>
  </w:style>
  <w:style w:type="character" w:styleId="PageNumber">
    <w:name w:val="page number"/>
    <w:basedOn w:val="DefaultParagraphFont"/>
    <w:uiPriority w:val="99"/>
    <w:semiHidden/>
    <w:unhideWhenUsed/>
    <w:rsid w:val="00D47C2E"/>
  </w:style>
  <w:style w:type="character" w:styleId="Hyperlink">
    <w:name w:val="Hyperlink"/>
    <w:basedOn w:val="DefaultParagraphFont"/>
    <w:uiPriority w:val="99"/>
    <w:unhideWhenUsed/>
    <w:rsid w:val="00EF2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1044</Words>
  <Characters>5956</Characters>
  <Application>Microsoft Macintosh Word</Application>
  <DocSecurity>0</DocSecurity>
  <Lines>49</Lines>
  <Paragraphs>13</Paragraphs>
  <ScaleCrop>false</ScaleCrop>
  <Company>JHU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Poole</dc:creator>
  <cp:keywords/>
  <dc:description/>
  <cp:lastModifiedBy>Deborah Poole</cp:lastModifiedBy>
  <cp:revision>2</cp:revision>
  <cp:lastPrinted>2014-02-03T21:14:00Z</cp:lastPrinted>
  <dcterms:created xsi:type="dcterms:W3CDTF">2016-04-13T21:48:00Z</dcterms:created>
  <dcterms:modified xsi:type="dcterms:W3CDTF">2016-04-13T21:48:00Z</dcterms:modified>
</cp:coreProperties>
</file>